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47F0C2" w14:textId="77777777" w:rsidR="006C05D9" w:rsidRPr="00C35EB7" w:rsidRDefault="006C05D9" w:rsidP="00C35EB7">
      <w:pPr>
        <w:spacing w:after="0" w:line="360" w:lineRule="atLeast"/>
        <w:ind w:firstLine="454"/>
        <w:rPr>
          <w:rFonts w:ascii="Times New Roman" w:hAnsi="Times New Roman" w:cs="Times New Roman"/>
          <w:sz w:val="28"/>
          <w:szCs w:val="28"/>
        </w:rPr>
      </w:pPr>
      <w:r w:rsidRPr="00C35EB7">
        <w:rPr>
          <w:rFonts w:ascii="Times New Roman" w:hAnsi="Times New Roman" w:cs="Times New Roman"/>
          <w:sz w:val="28"/>
          <w:szCs w:val="28"/>
        </w:rPr>
        <w:t>УДК</w:t>
      </w:r>
      <w:r w:rsidR="00AB73F7" w:rsidRPr="00C35EB7">
        <w:rPr>
          <w:rFonts w:ascii="Times New Roman" w:hAnsi="Times New Roman" w:cs="Times New Roman"/>
          <w:sz w:val="28"/>
          <w:szCs w:val="28"/>
        </w:rPr>
        <w:t xml:space="preserve"> 338.5</w:t>
      </w:r>
    </w:p>
    <w:p w14:paraId="11EC2C21" w14:textId="77777777" w:rsidR="006C05D9" w:rsidRDefault="006C05D9" w:rsidP="007624EA">
      <w:pPr>
        <w:spacing w:after="0" w:line="360" w:lineRule="atLeast"/>
        <w:ind w:firstLine="454"/>
        <w:jc w:val="both"/>
        <w:rPr>
          <w:rFonts w:ascii="Times New Roman" w:hAnsi="Times New Roman" w:cs="Times New Roman"/>
          <w:sz w:val="28"/>
          <w:szCs w:val="28"/>
        </w:rPr>
      </w:pPr>
    </w:p>
    <w:p w14:paraId="2C65A5F6" w14:textId="77777777" w:rsidR="006C05D9" w:rsidRPr="00C35EB7" w:rsidRDefault="006C05D9" w:rsidP="007624EA">
      <w:pPr>
        <w:spacing w:after="0" w:line="360" w:lineRule="atLeast"/>
        <w:ind w:firstLine="454"/>
        <w:jc w:val="center"/>
        <w:rPr>
          <w:rFonts w:ascii="Times New Roman" w:eastAsia="Calibri" w:hAnsi="Times New Roman" w:cs="Times New Roman"/>
          <w:b/>
          <w:sz w:val="28"/>
          <w:szCs w:val="28"/>
        </w:rPr>
      </w:pPr>
      <w:r w:rsidRPr="00C35EB7">
        <w:rPr>
          <w:rFonts w:ascii="Times New Roman" w:eastAsia="Calibri" w:hAnsi="Times New Roman" w:cs="Times New Roman"/>
          <w:b/>
          <w:sz w:val="28"/>
          <w:szCs w:val="28"/>
        </w:rPr>
        <w:t xml:space="preserve">Е. О. </w:t>
      </w:r>
      <w:proofErr w:type="spellStart"/>
      <w:r w:rsidRPr="00C35EB7">
        <w:rPr>
          <w:rFonts w:ascii="Times New Roman" w:eastAsia="Calibri" w:hAnsi="Times New Roman" w:cs="Times New Roman"/>
          <w:b/>
          <w:sz w:val="28"/>
          <w:szCs w:val="28"/>
        </w:rPr>
        <w:t>Гайданович</w:t>
      </w:r>
      <w:proofErr w:type="spellEnd"/>
    </w:p>
    <w:p w14:paraId="529C9C24" w14:textId="77777777" w:rsidR="006C05D9" w:rsidRPr="00C35EB7" w:rsidRDefault="006C05D9" w:rsidP="007624EA">
      <w:pPr>
        <w:spacing w:after="0" w:line="360" w:lineRule="atLeast"/>
        <w:ind w:firstLine="454"/>
        <w:jc w:val="both"/>
        <w:rPr>
          <w:rFonts w:ascii="Times New Roman" w:hAnsi="Times New Roman" w:cs="Times New Roman"/>
          <w:sz w:val="28"/>
          <w:szCs w:val="28"/>
        </w:rPr>
      </w:pPr>
    </w:p>
    <w:p w14:paraId="09462718" w14:textId="21BCABC3" w:rsidR="006C05D9" w:rsidRPr="00C35EB7" w:rsidRDefault="00C35EB7" w:rsidP="007624EA">
      <w:pPr>
        <w:spacing w:after="0" w:line="360" w:lineRule="atLeast"/>
        <w:ind w:firstLine="454"/>
        <w:jc w:val="center"/>
        <w:rPr>
          <w:rFonts w:ascii="Times New Roman" w:hAnsi="Times New Roman" w:cs="Times New Roman"/>
          <w:b/>
          <w:sz w:val="28"/>
          <w:szCs w:val="28"/>
        </w:rPr>
      </w:pPr>
      <w:r>
        <w:rPr>
          <w:rFonts w:ascii="Times New Roman" w:hAnsi="Times New Roman" w:cs="Times New Roman"/>
          <w:b/>
          <w:sz w:val="28"/>
          <w:szCs w:val="28"/>
        </w:rPr>
        <w:t>Снижение себестоимости продукции за счет внедрения инноваций</w:t>
      </w:r>
    </w:p>
    <w:p w14:paraId="63567BFD" w14:textId="77777777" w:rsidR="008B6D2A" w:rsidRPr="00C35EB7" w:rsidRDefault="008B6D2A" w:rsidP="007624EA">
      <w:pPr>
        <w:spacing w:after="0" w:line="360" w:lineRule="atLeast"/>
        <w:ind w:firstLine="454"/>
        <w:jc w:val="center"/>
        <w:rPr>
          <w:rFonts w:ascii="Times New Roman" w:hAnsi="Times New Roman" w:cs="Times New Roman"/>
          <w:sz w:val="28"/>
          <w:szCs w:val="28"/>
        </w:rPr>
      </w:pPr>
    </w:p>
    <w:p w14:paraId="07DF8290" w14:textId="77777777" w:rsidR="00AA742F" w:rsidRPr="00C35EB7" w:rsidRDefault="00552D91" w:rsidP="007624EA">
      <w:pPr>
        <w:spacing w:after="0" w:line="360" w:lineRule="atLeast"/>
        <w:ind w:firstLine="567"/>
        <w:jc w:val="both"/>
        <w:rPr>
          <w:rFonts w:ascii="Times New Roman" w:hAnsi="Times New Roman" w:cs="Times New Roman"/>
          <w:b/>
          <w:i/>
          <w:sz w:val="24"/>
          <w:szCs w:val="24"/>
        </w:rPr>
      </w:pPr>
      <w:r w:rsidRPr="00C35EB7">
        <w:rPr>
          <w:rFonts w:ascii="Times New Roman" w:hAnsi="Times New Roman" w:cs="Times New Roman"/>
          <w:i/>
          <w:sz w:val="24"/>
          <w:szCs w:val="24"/>
        </w:rPr>
        <w:t>П</w:t>
      </w:r>
      <w:r w:rsidR="00AA742F" w:rsidRPr="00C35EB7">
        <w:rPr>
          <w:rFonts w:ascii="Times New Roman" w:hAnsi="Times New Roman" w:cs="Times New Roman"/>
          <w:i/>
          <w:sz w:val="24"/>
          <w:szCs w:val="24"/>
        </w:rPr>
        <w:t>роанализирован</w:t>
      </w:r>
      <w:r w:rsidR="008B6D2A" w:rsidRPr="00C35EB7">
        <w:rPr>
          <w:rFonts w:ascii="Times New Roman" w:hAnsi="Times New Roman" w:cs="Times New Roman"/>
          <w:i/>
          <w:sz w:val="24"/>
          <w:szCs w:val="24"/>
        </w:rPr>
        <w:t>а</w:t>
      </w:r>
      <w:r w:rsidR="00866354" w:rsidRPr="00C35EB7">
        <w:rPr>
          <w:rFonts w:ascii="Times New Roman" w:hAnsi="Times New Roman" w:cs="Times New Roman"/>
          <w:i/>
          <w:sz w:val="24"/>
          <w:szCs w:val="24"/>
        </w:rPr>
        <w:t xml:space="preserve"> </w:t>
      </w:r>
      <w:r w:rsidR="00697080" w:rsidRPr="00C35EB7">
        <w:rPr>
          <w:rFonts w:ascii="Times New Roman" w:hAnsi="Times New Roman" w:cs="Times New Roman"/>
          <w:i/>
          <w:sz w:val="24"/>
          <w:szCs w:val="24"/>
        </w:rPr>
        <w:t xml:space="preserve">инновационная деятельность </w:t>
      </w:r>
      <w:r w:rsidR="009F5144" w:rsidRPr="00C35EB7">
        <w:rPr>
          <w:rFonts w:ascii="Times New Roman" w:hAnsi="Times New Roman" w:cs="Times New Roman"/>
          <w:i/>
          <w:sz w:val="24"/>
          <w:szCs w:val="24"/>
        </w:rPr>
        <w:t>организаций</w:t>
      </w:r>
      <w:r w:rsidR="00866354" w:rsidRPr="00C35EB7">
        <w:rPr>
          <w:rFonts w:ascii="Times New Roman" w:hAnsi="Times New Roman" w:cs="Times New Roman"/>
          <w:i/>
          <w:sz w:val="24"/>
          <w:szCs w:val="24"/>
        </w:rPr>
        <w:t xml:space="preserve"> </w:t>
      </w:r>
      <w:r w:rsidR="00697080" w:rsidRPr="00C35EB7">
        <w:rPr>
          <w:rFonts w:ascii="Times New Roman" w:hAnsi="Times New Roman" w:cs="Times New Roman"/>
          <w:i/>
          <w:sz w:val="24"/>
          <w:szCs w:val="24"/>
        </w:rPr>
        <w:t>Республики Беларусь</w:t>
      </w:r>
      <w:r w:rsidR="008B6D2A" w:rsidRPr="00C35EB7">
        <w:rPr>
          <w:rFonts w:ascii="Times New Roman" w:hAnsi="Times New Roman" w:cs="Times New Roman"/>
          <w:i/>
          <w:sz w:val="24"/>
          <w:szCs w:val="24"/>
        </w:rPr>
        <w:t>. Исследованы необходимые действия для ускорения инновационной деятельности и выявлено влияние внедрения инноваций на снижение себестоимости продукции.</w:t>
      </w:r>
    </w:p>
    <w:p w14:paraId="24A08623" w14:textId="77777777" w:rsidR="002762E6" w:rsidRPr="00C35EB7" w:rsidRDefault="002762E6" w:rsidP="007624EA">
      <w:pPr>
        <w:spacing w:after="0" w:line="360" w:lineRule="atLeast"/>
        <w:ind w:firstLine="567"/>
        <w:jc w:val="both"/>
        <w:rPr>
          <w:rFonts w:ascii="Times New Roman" w:hAnsi="Times New Roman" w:cs="Times New Roman"/>
          <w:sz w:val="28"/>
          <w:szCs w:val="28"/>
        </w:rPr>
      </w:pPr>
    </w:p>
    <w:p w14:paraId="3D46AC8E" w14:textId="77777777" w:rsidR="00E27678" w:rsidRPr="007624EA" w:rsidRDefault="004D0EDE" w:rsidP="00C35EB7">
      <w:pPr>
        <w:spacing w:after="0" w:line="360" w:lineRule="atLeast"/>
        <w:ind w:firstLine="709"/>
        <w:jc w:val="both"/>
        <w:rPr>
          <w:rFonts w:ascii="Times New Roman" w:hAnsi="Times New Roman" w:cs="Times New Roman"/>
          <w:sz w:val="28"/>
          <w:szCs w:val="28"/>
        </w:rPr>
      </w:pPr>
      <w:r w:rsidRPr="007624EA">
        <w:rPr>
          <w:rFonts w:ascii="Times New Roman" w:hAnsi="Times New Roman" w:cs="Times New Roman"/>
          <w:sz w:val="28"/>
          <w:szCs w:val="28"/>
        </w:rPr>
        <w:t xml:space="preserve">На современном этапе развития национальной </w:t>
      </w:r>
      <w:r w:rsidR="00E27678" w:rsidRPr="007624EA">
        <w:rPr>
          <w:rFonts w:ascii="Times New Roman" w:hAnsi="Times New Roman" w:cs="Times New Roman"/>
          <w:sz w:val="28"/>
          <w:szCs w:val="28"/>
        </w:rPr>
        <w:t>экономики</w:t>
      </w:r>
      <w:r w:rsidRPr="007624EA">
        <w:rPr>
          <w:rFonts w:ascii="Times New Roman" w:hAnsi="Times New Roman" w:cs="Times New Roman"/>
          <w:sz w:val="28"/>
          <w:szCs w:val="28"/>
        </w:rPr>
        <w:t xml:space="preserve"> Беларуси</w:t>
      </w:r>
      <w:r w:rsidR="00866354" w:rsidRPr="007624EA">
        <w:rPr>
          <w:rFonts w:ascii="Times New Roman" w:hAnsi="Times New Roman" w:cs="Times New Roman"/>
          <w:sz w:val="28"/>
          <w:szCs w:val="28"/>
        </w:rPr>
        <w:t xml:space="preserve"> </w:t>
      </w:r>
      <w:r w:rsidR="00E27678" w:rsidRPr="007624EA">
        <w:rPr>
          <w:rFonts w:ascii="Times New Roman" w:hAnsi="Times New Roman" w:cs="Times New Roman"/>
          <w:sz w:val="28"/>
          <w:szCs w:val="28"/>
        </w:rPr>
        <w:t>важным вопросом является возможность выдерживать конкурентную борьбу с товарам</w:t>
      </w:r>
      <w:r w:rsidRPr="007624EA">
        <w:rPr>
          <w:rFonts w:ascii="Times New Roman" w:hAnsi="Times New Roman" w:cs="Times New Roman"/>
          <w:sz w:val="28"/>
          <w:szCs w:val="28"/>
        </w:rPr>
        <w:t xml:space="preserve">и мирового рынка. В связи этим </w:t>
      </w:r>
      <w:r w:rsidR="00E27678" w:rsidRPr="007624EA">
        <w:rPr>
          <w:rFonts w:ascii="Times New Roman" w:hAnsi="Times New Roman" w:cs="Times New Roman"/>
          <w:sz w:val="28"/>
          <w:szCs w:val="28"/>
        </w:rPr>
        <w:t>необходимо искать пути снижения затрат на производство продукции.</w:t>
      </w:r>
    </w:p>
    <w:p w14:paraId="5B569422" w14:textId="77777777" w:rsidR="009C1608" w:rsidRPr="007624EA" w:rsidRDefault="00E27678" w:rsidP="00C35EB7">
      <w:pPr>
        <w:spacing w:after="0" w:line="360" w:lineRule="atLeast"/>
        <w:ind w:firstLine="709"/>
        <w:jc w:val="both"/>
        <w:rPr>
          <w:rFonts w:ascii="Times New Roman" w:hAnsi="Times New Roman" w:cs="Times New Roman"/>
          <w:sz w:val="28"/>
          <w:szCs w:val="28"/>
        </w:rPr>
      </w:pPr>
      <w:r w:rsidRPr="007624EA">
        <w:rPr>
          <w:rFonts w:ascii="Times New Roman" w:hAnsi="Times New Roman" w:cs="Times New Roman"/>
          <w:sz w:val="28"/>
          <w:szCs w:val="28"/>
        </w:rPr>
        <w:t>Из-за отсутствия мощной сырьевой базы Республика Беларусь вынуждена импортировать необходимые для процесса производства компоненты. Тем самым увеличивается сумма затрат, которые нужно заложить в себестоимость продукции. Это приводит к увеличению цены на товары.</w:t>
      </w:r>
    </w:p>
    <w:p w14:paraId="237DC04F" w14:textId="77777777" w:rsidR="00D362F3" w:rsidRPr="007624EA" w:rsidRDefault="00AD516A" w:rsidP="00C35EB7">
      <w:pPr>
        <w:spacing w:after="0" w:line="360" w:lineRule="atLeast"/>
        <w:ind w:firstLine="709"/>
        <w:jc w:val="both"/>
        <w:rPr>
          <w:rFonts w:ascii="Times New Roman" w:hAnsi="Times New Roman" w:cs="Times New Roman"/>
          <w:sz w:val="28"/>
          <w:szCs w:val="28"/>
        </w:rPr>
      </w:pPr>
      <w:r w:rsidRPr="007624EA">
        <w:rPr>
          <w:rFonts w:ascii="Times New Roman" w:hAnsi="Times New Roman" w:cs="Times New Roman"/>
          <w:sz w:val="28"/>
          <w:szCs w:val="28"/>
        </w:rPr>
        <w:t>Одним из самых эффективных путей снижения себестоимости продук</w:t>
      </w:r>
      <w:r w:rsidR="004D0EDE" w:rsidRPr="007624EA">
        <w:rPr>
          <w:rFonts w:ascii="Times New Roman" w:hAnsi="Times New Roman" w:cs="Times New Roman"/>
          <w:sz w:val="28"/>
          <w:szCs w:val="28"/>
        </w:rPr>
        <w:t>ции для предприятий республики</w:t>
      </w:r>
      <w:r w:rsidRPr="007624EA">
        <w:rPr>
          <w:rFonts w:ascii="Times New Roman" w:hAnsi="Times New Roman" w:cs="Times New Roman"/>
          <w:sz w:val="28"/>
          <w:szCs w:val="28"/>
        </w:rPr>
        <w:t xml:space="preserve"> является внедрение и</w:t>
      </w:r>
      <w:r w:rsidR="00660282" w:rsidRPr="007624EA">
        <w:rPr>
          <w:rFonts w:ascii="Times New Roman" w:hAnsi="Times New Roman" w:cs="Times New Roman"/>
          <w:sz w:val="28"/>
          <w:szCs w:val="28"/>
        </w:rPr>
        <w:t>нноваций.</w:t>
      </w:r>
    </w:p>
    <w:p w14:paraId="2A475604" w14:textId="77777777" w:rsidR="0050202A" w:rsidRPr="007624EA" w:rsidRDefault="004D0EDE" w:rsidP="00C35EB7">
      <w:pPr>
        <w:spacing w:after="0" w:line="360" w:lineRule="atLeast"/>
        <w:ind w:firstLine="709"/>
        <w:jc w:val="both"/>
        <w:rPr>
          <w:rFonts w:ascii="Times New Roman" w:hAnsi="Times New Roman" w:cs="Times New Roman"/>
          <w:sz w:val="28"/>
          <w:szCs w:val="28"/>
        </w:rPr>
      </w:pPr>
      <w:r w:rsidRPr="007624EA">
        <w:rPr>
          <w:rFonts w:ascii="Times New Roman" w:hAnsi="Times New Roman" w:cs="Times New Roman"/>
          <w:sz w:val="28"/>
          <w:szCs w:val="28"/>
        </w:rPr>
        <w:t>В настоящее время существуют ф</w:t>
      </w:r>
      <w:r w:rsidR="0050202A" w:rsidRPr="007624EA">
        <w:rPr>
          <w:rFonts w:ascii="Times New Roman" w:hAnsi="Times New Roman" w:cs="Times New Roman"/>
          <w:sz w:val="28"/>
          <w:szCs w:val="28"/>
        </w:rPr>
        <w:t>акторы, препятствующие развитию инноваций в организациях:</w:t>
      </w:r>
    </w:p>
    <w:p w14:paraId="0DBB9D97" w14:textId="7485BEFD" w:rsidR="0050202A" w:rsidRPr="007624EA" w:rsidRDefault="00C35EB7" w:rsidP="007624EA">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02A" w:rsidRPr="007624EA">
        <w:rPr>
          <w:rFonts w:ascii="Times New Roman" w:hAnsi="Times New Roman" w:cs="Times New Roman"/>
          <w:sz w:val="28"/>
          <w:szCs w:val="28"/>
        </w:rPr>
        <w:t>недостаток собственных денежных средств</w:t>
      </w:r>
      <w:r w:rsidR="004D0EDE" w:rsidRPr="007624EA">
        <w:rPr>
          <w:rFonts w:ascii="Times New Roman" w:hAnsi="Times New Roman" w:cs="Times New Roman"/>
          <w:sz w:val="28"/>
          <w:szCs w:val="28"/>
        </w:rPr>
        <w:t>;</w:t>
      </w:r>
    </w:p>
    <w:p w14:paraId="71995DEE" w14:textId="07C25837" w:rsidR="0050202A" w:rsidRPr="007624EA" w:rsidRDefault="00C35EB7" w:rsidP="007624EA">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02A" w:rsidRPr="007624EA">
        <w:rPr>
          <w:rFonts w:ascii="Times New Roman" w:hAnsi="Times New Roman" w:cs="Times New Roman"/>
          <w:sz w:val="28"/>
          <w:szCs w:val="28"/>
        </w:rPr>
        <w:t>высокая стоимость нововведений</w:t>
      </w:r>
      <w:r w:rsidR="004D0EDE" w:rsidRPr="007624EA">
        <w:rPr>
          <w:rFonts w:ascii="Times New Roman" w:hAnsi="Times New Roman" w:cs="Times New Roman"/>
          <w:sz w:val="28"/>
          <w:szCs w:val="28"/>
        </w:rPr>
        <w:t>;</w:t>
      </w:r>
    </w:p>
    <w:p w14:paraId="23B55685" w14:textId="4AA7014D" w:rsidR="0050202A" w:rsidRPr="007624EA" w:rsidRDefault="00C35EB7" w:rsidP="007624EA">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02A" w:rsidRPr="007624EA">
        <w:rPr>
          <w:rFonts w:ascii="Times New Roman" w:hAnsi="Times New Roman" w:cs="Times New Roman"/>
          <w:sz w:val="28"/>
          <w:szCs w:val="28"/>
        </w:rPr>
        <w:t>значительный экономический риск</w:t>
      </w:r>
      <w:r w:rsidR="004D0EDE" w:rsidRPr="007624EA">
        <w:rPr>
          <w:rFonts w:ascii="Times New Roman" w:hAnsi="Times New Roman" w:cs="Times New Roman"/>
          <w:sz w:val="28"/>
          <w:szCs w:val="28"/>
        </w:rPr>
        <w:t>;</w:t>
      </w:r>
    </w:p>
    <w:p w14:paraId="7EC4E4E2" w14:textId="3A9691BA" w:rsidR="0050202A" w:rsidRPr="007624EA" w:rsidRDefault="00C35EB7" w:rsidP="007624EA">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02A" w:rsidRPr="007624EA">
        <w:rPr>
          <w:rFonts w:ascii="Times New Roman" w:hAnsi="Times New Roman" w:cs="Times New Roman"/>
          <w:sz w:val="28"/>
          <w:szCs w:val="28"/>
        </w:rPr>
        <w:t>длительные сроки окупаемости нововведений</w:t>
      </w:r>
      <w:r w:rsidR="004D0EDE" w:rsidRPr="007624EA">
        <w:rPr>
          <w:rFonts w:ascii="Times New Roman" w:hAnsi="Times New Roman" w:cs="Times New Roman"/>
          <w:sz w:val="28"/>
          <w:szCs w:val="28"/>
        </w:rPr>
        <w:t>;</w:t>
      </w:r>
    </w:p>
    <w:p w14:paraId="628DB79F" w14:textId="595861B5" w:rsidR="0050202A" w:rsidRPr="007624EA" w:rsidRDefault="00C35EB7" w:rsidP="007624EA">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02A" w:rsidRPr="007624EA">
        <w:rPr>
          <w:rFonts w:ascii="Times New Roman" w:hAnsi="Times New Roman" w:cs="Times New Roman"/>
          <w:sz w:val="28"/>
          <w:szCs w:val="28"/>
        </w:rPr>
        <w:t>недостаток поддержки со стороны государства</w:t>
      </w:r>
      <w:r w:rsidR="004D0EDE" w:rsidRPr="007624EA">
        <w:rPr>
          <w:rFonts w:ascii="Times New Roman" w:hAnsi="Times New Roman" w:cs="Times New Roman"/>
          <w:sz w:val="28"/>
          <w:szCs w:val="28"/>
        </w:rPr>
        <w:t>;</w:t>
      </w:r>
    </w:p>
    <w:p w14:paraId="71CA42F9" w14:textId="4F586B3E" w:rsidR="0050202A" w:rsidRPr="007624EA" w:rsidRDefault="00C35EB7" w:rsidP="007624EA">
      <w:pPr>
        <w:spacing w:after="0" w:line="360" w:lineRule="atLeast"/>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0202A" w:rsidRPr="007624EA">
        <w:rPr>
          <w:rFonts w:ascii="Times New Roman" w:hAnsi="Times New Roman" w:cs="Times New Roman"/>
          <w:sz w:val="28"/>
          <w:szCs w:val="28"/>
        </w:rPr>
        <w:t>низкий инновационный потенциал организаций, нехватка квалифицированного персонала, невысокий платежеспособный спрос на новые виды продукции, неразвитость рынка технологий</w:t>
      </w:r>
      <w:r>
        <w:rPr>
          <w:rFonts w:ascii="Times New Roman" w:hAnsi="Times New Roman" w:cs="Times New Roman"/>
          <w:sz w:val="28"/>
          <w:szCs w:val="28"/>
        </w:rPr>
        <w:t xml:space="preserve"> </w:t>
      </w:r>
      <w:r w:rsidR="00340F1B" w:rsidRPr="007624EA">
        <w:rPr>
          <w:rFonts w:ascii="Times New Roman" w:hAnsi="Times New Roman" w:cs="Times New Roman"/>
          <w:sz w:val="28"/>
          <w:szCs w:val="28"/>
        </w:rPr>
        <w:t xml:space="preserve">[1, </w:t>
      </w:r>
      <w:r w:rsidR="00340F1B" w:rsidRPr="007624EA">
        <w:rPr>
          <w:rFonts w:ascii="Times New Roman" w:hAnsi="Times New Roman" w:cs="Times New Roman"/>
          <w:sz w:val="28"/>
          <w:szCs w:val="28"/>
          <w:lang w:val="en-US"/>
        </w:rPr>
        <w:t>c</w:t>
      </w:r>
      <w:r w:rsidR="00340F1B" w:rsidRPr="007624EA">
        <w:rPr>
          <w:rFonts w:ascii="Times New Roman" w:hAnsi="Times New Roman" w:cs="Times New Roman"/>
          <w:sz w:val="28"/>
          <w:szCs w:val="28"/>
        </w:rPr>
        <w:t>. 101]</w:t>
      </w:r>
      <w:r>
        <w:rPr>
          <w:rFonts w:ascii="Times New Roman" w:hAnsi="Times New Roman" w:cs="Times New Roman"/>
          <w:sz w:val="28"/>
          <w:szCs w:val="28"/>
        </w:rPr>
        <w:t>.</w:t>
      </w:r>
    </w:p>
    <w:p w14:paraId="77784017" w14:textId="77777777" w:rsidR="00035ABE" w:rsidRPr="007624EA" w:rsidRDefault="004D0EDE" w:rsidP="007624EA">
      <w:pPr>
        <w:spacing w:after="0" w:line="360" w:lineRule="atLeast"/>
        <w:ind w:firstLine="709"/>
        <w:jc w:val="both"/>
        <w:rPr>
          <w:rFonts w:ascii="Times New Roman" w:hAnsi="Times New Roman" w:cs="Times New Roman"/>
          <w:color w:val="FF0000"/>
          <w:sz w:val="28"/>
          <w:szCs w:val="28"/>
        </w:rPr>
      </w:pPr>
      <w:r w:rsidRPr="007624EA">
        <w:rPr>
          <w:rFonts w:ascii="Times New Roman" w:hAnsi="Times New Roman" w:cs="Times New Roman"/>
          <w:sz w:val="28"/>
          <w:szCs w:val="28"/>
        </w:rPr>
        <w:t>В</w:t>
      </w:r>
      <w:r w:rsidR="00DB37C5" w:rsidRPr="007624EA">
        <w:rPr>
          <w:rFonts w:ascii="Times New Roman" w:hAnsi="Times New Roman" w:cs="Times New Roman"/>
          <w:sz w:val="28"/>
          <w:szCs w:val="28"/>
        </w:rPr>
        <w:t xml:space="preserve"> 2012 г</w:t>
      </w:r>
      <w:r w:rsidRPr="007624EA">
        <w:rPr>
          <w:rFonts w:ascii="Times New Roman" w:hAnsi="Times New Roman" w:cs="Times New Roman"/>
          <w:sz w:val="28"/>
          <w:szCs w:val="28"/>
        </w:rPr>
        <w:t>.</w:t>
      </w:r>
      <w:r w:rsidR="00DB37C5" w:rsidRPr="007624EA">
        <w:rPr>
          <w:rFonts w:ascii="Times New Roman" w:hAnsi="Times New Roman" w:cs="Times New Roman"/>
          <w:sz w:val="28"/>
          <w:szCs w:val="28"/>
        </w:rPr>
        <w:t xml:space="preserve"> на территории Республики Беларусь 437 п</w:t>
      </w:r>
      <w:r w:rsidR="0050202A" w:rsidRPr="007624EA">
        <w:rPr>
          <w:rFonts w:ascii="Times New Roman" w:hAnsi="Times New Roman" w:cs="Times New Roman"/>
          <w:sz w:val="28"/>
          <w:szCs w:val="28"/>
        </w:rPr>
        <w:t xml:space="preserve">ромышленных </w:t>
      </w:r>
      <w:r w:rsidR="00C8432F" w:rsidRPr="007624EA">
        <w:rPr>
          <w:rFonts w:ascii="Times New Roman" w:hAnsi="Times New Roman" w:cs="Times New Roman"/>
          <w:sz w:val="28"/>
          <w:szCs w:val="28"/>
        </w:rPr>
        <w:t>организаций</w:t>
      </w:r>
      <w:r w:rsidR="00866354" w:rsidRPr="007624EA">
        <w:rPr>
          <w:rFonts w:ascii="Times New Roman" w:hAnsi="Times New Roman" w:cs="Times New Roman"/>
          <w:sz w:val="28"/>
          <w:szCs w:val="28"/>
        </w:rPr>
        <w:t xml:space="preserve"> </w:t>
      </w:r>
      <w:r w:rsidR="00DB37C5" w:rsidRPr="007624EA">
        <w:rPr>
          <w:rFonts w:ascii="Times New Roman" w:hAnsi="Times New Roman" w:cs="Times New Roman"/>
          <w:sz w:val="28"/>
          <w:szCs w:val="28"/>
        </w:rPr>
        <w:t>осуществ</w:t>
      </w:r>
      <w:r w:rsidR="004546BE" w:rsidRPr="007624EA">
        <w:rPr>
          <w:rFonts w:ascii="Times New Roman" w:hAnsi="Times New Roman" w:cs="Times New Roman"/>
          <w:sz w:val="28"/>
          <w:szCs w:val="28"/>
        </w:rPr>
        <w:t>ляли инновационную деятельность.</w:t>
      </w:r>
      <w:r w:rsidR="00866354" w:rsidRPr="007624EA">
        <w:rPr>
          <w:rFonts w:ascii="Times New Roman" w:hAnsi="Times New Roman" w:cs="Times New Roman"/>
          <w:sz w:val="28"/>
          <w:szCs w:val="28"/>
        </w:rPr>
        <w:t xml:space="preserve"> </w:t>
      </w:r>
      <w:r w:rsidR="00C90701" w:rsidRPr="007624EA">
        <w:rPr>
          <w:rFonts w:ascii="Times New Roman" w:hAnsi="Times New Roman" w:cs="Times New Roman"/>
          <w:sz w:val="28"/>
          <w:szCs w:val="28"/>
        </w:rPr>
        <w:t>Е</w:t>
      </w:r>
      <w:r w:rsidR="00DB37C5" w:rsidRPr="007624EA">
        <w:rPr>
          <w:rFonts w:ascii="Times New Roman" w:hAnsi="Times New Roman" w:cs="Times New Roman"/>
          <w:sz w:val="28"/>
          <w:szCs w:val="28"/>
        </w:rPr>
        <w:t xml:space="preserve">сли взять сферу услуг, то </w:t>
      </w:r>
      <w:proofErr w:type="spellStart"/>
      <w:r w:rsidR="00DB37C5" w:rsidRPr="007624EA">
        <w:rPr>
          <w:rFonts w:ascii="Times New Roman" w:hAnsi="Times New Roman" w:cs="Times New Roman"/>
          <w:sz w:val="28"/>
          <w:szCs w:val="28"/>
        </w:rPr>
        <w:t>инновационно</w:t>
      </w:r>
      <w:proofErr w:type="spellEnd"/>
      <w:r w:rsidR="00DB37C5" w:rsidRPr="007624EA">
        <w:rPr>
          <w:rFonts w:ascii="Times New Roman" w:hAnsi="Times New Roman" w:cs="Times New Roman"/>
          <w:sz w:val="28"/>
          <w:szCs w:val="28"/>
        </w:rPr>
        <w:t>-активны</w:t>
      </w:r>
      <w:r w:rsidR="009F5144" w:rsidRPr="007624EA">
        <w:rPr>
          <w:rFonts w:ascii="Times New Roman" w:hAnsi="Times New Roman" w:cs="Times New Roman"/>
          <w:sz w:val="28"/>
          <w:szCs w:val="28"/>
        </w:rPr>
        <w:t>ми</w:t>
      </w:r>
      <w:r w:rsidR="00866354" w:rsidRPr="007624EA">
        <w:rPr>
          <w:rFonts w:ascii="Times New Roman" w:hAnsi="Times New Roman" w:cs="Times New Roman"/>
          <w:sz w:val="28"/>
          <w:szCs w:val="28"/>
        </w:rPr>
        <w:t xml:space="preserve"> </w:t>
      </w:r>
      <w:r w:rsidR="009F5144" w:rsidRPr="007624EA">
        <w:rPr>
          <w:rFonts w:ascii="Times New Roman" w:hAnsi="Times New Roman" w:cs="Times New Roman"/>
          <w:sz w:val="28"/>
          <w:szCs w:val="28"/>
        </w:rPr>
        <w:t>были 45</w:t>
      </w:r>
      <w:r w:rsidR="00866354" w:rsidRPr="007624EA">
        <w:rPr>
          <w:rFonts w:ascii="Times New Roman" w:hAnsi="Times New Roman" w:cs="Times New Roman"/>
          <w:sz w:val="28"/>
          <w:szCs w:val="28"/>
        </w:rPr>
        <w:t xml:space="preserve"> </w:t>
      </w:r>
      <w:r w:rsidR="00C90701" w:rsidRPr="007624EA">
        <w:rPr>
          <w:rFonts w:ascii="Times New Roman" w:hAnsi="Times New Roman" w:cs="Times New Roman"/>
          <w:sz w:val="28"/>
          <w:szCs w:val="28"/>
        </w:rPr>
        <w:t>организаций.</w:t>
      </w:r>
    </w:p>
    <w:p w14:paraId="5B3FB973" w14:textId="20D32455" w:rsidR="004546BE" w:rsidRPr="007624EA" w:rsidRDefault="00FD294B" w:rsidP="007624EA">
      <w:pPr>
        <w:spacing w:after="0" w:line="360" w:lineRule="atLeast"/>
        <w:ind w:firstLine="709"/>
        <w:jc w:val="both"/>
        <w:rPr>
          <w:rFonts w:ascii="Times New Roman" w:hAnsi="Times New Roman" w:cs="Times New Roman"/>
          <w:sz w:val="28"/>
          <w:szCs w:val="28"/>
        </w:rPr>
      </w:pPr>
      <w:r w:rsidRPr="007624EA">
        <w:rPr>
          <w:rFonts w:ascii="Times New Roman" w:hAnsi="Times New Roman" w:cs="Times New Roman"/>
          <w:sz w:val="28"/>
          <w:szCs w:val="28"/>
        </w:rPr>
        <w:t>В промышленности л</w:t>
      </w:r>
      <w:r w:rsidR="004546BE" w:rsidRPr="007624EA">
        <w:rPr>
          <w:rFonts w:ascii="Times New Roman" w:hAnsi="Times New Roman" w:cs="Times New Roman"/>
          <w:sz w:val="28"/>
          <w:szCs w:val="28"/>
        </w:rPr>
        <w:t>идирующее положение занимает Витебская область – 71</w:t>
      </w:r>
      <w:r w:rsidR="00D42594" w:rsidRPr="007624EA">
        <w:rPr>
          <w:rFonts w:ascii="Times New Roman" w:hAnsi="Times New Roman" w:cs="Times New Roman"/>
          <w:sz w:val="28"/>
          <w:szCs w:val="28"/>
        </w:rPr>
        <w:t xml:space="preserve"> </w:t>
      </w:r>
      <w:proofErr w:type="spellStart"/>
      <w:r w:rsidRPr="007624EA">
        <w:rPr>
          <w:rFonts w:ascii="Times New Roman" w:hAnsi="Times New Roman" w:cs="Times New Roman"/>
          <w:sz w:val="28"/>
          <w:szCs w:val="28"/>
        </w:rPr>
        <w:t>инновационно</w:t>
      </w:r>
      <w:proofErr w:type="spellEnd"/>
      <w:r w:rsidRPr="007624EA">
        <w:rPr>
          <w:rFonts w:ascii="Times New Roman" w:hAnsi="Times New Roman" w:cs="Times New Roman"/>
          <w:sz w:val="28"/>
          <w:szCs w:val="28"/>
        </w:rPr>
        <w:t>-активная организация</w:t>
      </w:r>
      <w:r w:rsidR="004546BE" w:rsidRPr="007624EA">
        <w:rPr>
          <w:rFonts w:ascii="Times New Roman" w:hAnsi="Times New Roman" w:cs="Times New Roman"/>
          <w:sz w:val="28"/>
          <w:szCs w:val="28"/>
        </w:rPr>
        <w:t>, а замыкающей является Могилёвская –</w:t>
      </w:r>
      <w:r w:rsidR="006D2212" w:rsidRPr="007624EA">
        <w:rPr>
          <w:rFonts w:ascii="Times New Roman" w:hAnsi="Times New Roman" w:cs="Times New Roman"/>
          <w:sz w:val="28"/>
          <w:szCs w:val="28"/>
        </w:rPr>
        <w:t xml:space="preserve"> 35</w:t>
      </w:r>
      <w:r w:rsidRPr="007624EA">
        <w:rPr>
          <w:rFonts w:ascii="Times New Roman" w:hAnsi="Times New Roman" w:cs="Times New Roman"/>
          <w:sz w:val="28"/>
          <w:szCs w:val="28"/>
        </w:rPr>
        <w:t xml:space="preserve">. </w:t>
      </w:r>
      <w:r w:rsidR="00B7497B" w:rsidRPr="007624EA">
        <w:rPr>
          <w:rFonts w:ascii="Times New Roman" w:hAnsi="Times New Roman" w:cs="Times New Roman"/>
          <w:sz w:val="28"/>
          <w:szCs w:val="28"/>
        </w:rPr>
        <w:t xml:space="preserve">В сфере услуг лидер - </w:t>
      </w:r>
      <w:r w:rsidR="006D2212" w:rsidRPr="007624EA">
        <w:rPr>
          <w:rFonts w:ascii="Times New Roman" w:hAnsi="Times New Roman" w:cs="Times New Roman"/>
          <w:sz w:val="28"/>
          <w:szCs w:val="28"/>
        </w:rPr>
        <w:t xml:space="preserve">Могилёвская область – 4 </w:t>
      </w:r>
      <w:proofErr w:type="spellStart"/>
      <w:r w:rsidR="006D2212" w:rsidRPr="007624EA">
        <w:rPr>
          <w:rFonts w:ascii="Times New Roman" w:hAnsi="Times New Roman" w:cs="Times New Roman"/>
          <w:sz w:val="28"/>
          <w:szCs w:val="28"/>
        </w:rPr>
        <w:lastRenderedPageBreak/>
        <w:t>инновационно</w:t>
      </w:r>
      <w:proofErr w:type="spellEnd"/>
      <w:r w:rsidR="006D2212" w:rsidRPr="007624EA">
        <w:rPr>
          <w:rFonts w:ascii="Times New Roman" w:hAnsi="Times New Roman" w:cs="Times New Roman"/>
          <w:sz w:val="28"/>
          <w:szCs w:val="28"/>
        </w:rPr>
        <w:t xml:space="preserve">-активных </w:t>
      </w:r>
      <w:r w:rsidRPr="007624EA">
        <w:rPr>
          <w:rFonts w:ascii="Times New Roman" w:hAnsi="Times New Roman" w:cs="Times New Roman"/>
          <w:sz w:val="28"/>
          <w:szCs w:val="28"/>
        </w:rPr>
        <w:t>организаци</w:t>
      </w:r>
      <w:r w:rsidR="00D42594" w:rsidRPr="007624EA">
        <w:rPr>
          <w:rFonts w:ascii="Times New Roman" w:hAnsi="Times New Roman" w:cs="Times New Roman"/>
          <w:sz w:val="28"/>
          <w:szCs w:val="28"/>
        </w:rPr>
        <w:t>и</w:t>
      </w:r>
      <w:r w:rsidR="00B7497B" w:rsidRPr="007624EA">
        <w:rPr>
          <w:rFonts w:ascii="Times New Roman" w:hAnsi="Times New Roman" w:cs="Times New Roman"/>
          <w:sz w:val="28"/>
          <w:szCs w:val="28"/>
        </w:rPr>
        <w:t xml:space="preserve">, в Минской области (исключая г. Минской) такие организации и вовсе отсутствуют. </w:t>
      </w:r>
      <w:r w:rsidR="004D0EDE" w:rsidRPr="007624EA">
        <w:rPr>
          <w:rFonts w:ascii="Times New Roman" w:hAnsi="Times New Roman" w:cs="Times New Roman"/>
          <w:sz w:val="28"/>
          <w:szCs w:val="28"/>
        </w:rPr>
        <w:t>Основн</w:t>
      </w:r>
      <w:r w:rsidR="006D2212" w:rsidRPr="007624EA">
        <w:rPr>
          <w:rFonts w:ascii="Times New Roman" w:hAnsi="Times New Roman" w:cs="Times New Roman"/>
          <w:sz w:val="28"/>
          <w:szCs w:val="28"/>
        </w:rPr>
        <w:t xml:space="preserve">ое количество </w:t>
      </w:r>
      <w:proofErr w:type="spellStart"/>
      <w:r w:rsidR="004546BE" w:rsidRPr="007624EA">
        <w:rPr>
          <w:rFonts w:ascii="Times New Roman" w:hAnsi="Times New Roman" w:cs="Times New Roman"/>
          <w:sz w:val="28"/>
          <w:szCs w:val="28"/>
        </w:rPr>
        <w:t>инновационно</w:t>
      </w:r>
      <w:proofErr w:type="spellEnd"/>
      <w:r w:rsidR="004546BE" w:rsidRPr="007624EA">
        <w:rPr>
          <w:rFonts w:ascii="Times New Roman" w:hAnsi="Times New Roman" w:cs="Times New Roman"/>
          <w:sz w:val="28"/>
          <w:szCs w:val="28"/>
        </w:rPr>
        <w:t>-активных органи</w:t>
      </w:r>
      <w:r w:rsidR="009F5144" w:rsidRPr="007624EA">
        <w:rPr>
          <w:rFonts w:ascii="Times New Roman" w:hAnsi="Times New Roman" w:cs="Times New Roman"/>
          <w:sz w:val="28"/>
          <w:szCs w:val="28"/>
        </w:rPr>
        <w:t xml:space="preserve">заций приходится на город Минск: </w:t>
      </w:r>
      <w:r w:rsidR="004546BE" w:rsidRPr="007624EA">
        <w:rPr>
          <w:rFonts w:ascii="Times New Roman" w:hAnsi="Times New Roman" w:cs="Times New Roman"/>
          <w:sz w:val="28"/>
          <w:szCs w:val="28"/>
        </w:rPr>
        <w:t>в промышленности – 102, в сфере услуг –</w:t>
      </w:r>
      <w:r w:rsidR="00E14AF5" w:rsidRPr="007624EA">
        <w:rPr>
          <w:rFonts w:ascii="Times New Roman" w:hAnsi="Times New Roman" w:cs="Times New Roman"/>
          <w:sz w:val="28"/>
          <w:szCs w:val="28"/>
        </w:rPr>
        <w:t xml:space="preserve"> 34</w:t>
      </w:r>
      <w:r w:rsidR="00D42594" w:rsidRPr="007624EA">
        <w:rPr>
          <w:rFonts w:ascii="Times New Roman" w:hAnsi="Times New Roman" w:cs="Times New Roman"/>
          <w:sz w:val="28"/>
          <w:szCs w:val="28"/>
        </w:rPr>
        <w:t xml:space="preserve"> </w:t>
      </w:r>
      <w:r w:rsidR="00E14AF5" w:rsidRPr="007624EA">
        <w:rPr>
          <w:rFonts w:ascii="Times New Roman" w:hAnsi="Times New Roman" w:cs="Times New Roman"/>
          <w:sz w:val="28"/>
          <w:szCs w:val="28"/>
        </w:rPr>
        <w:t>[1</w:t>
      </w:r>
      <w:r w:rsidR="009F5144" w:rsidRPr="007624EA">
        <w:rPr>
          <w:rFonts w:ascii="Times New Roman" w:hAnsi="Times New Roman" w:cs="Times New Roman"/>
          <w:sz w:val="28"/>
          <w:szCs w:val="28"/>
        </w:rPr>
        <w:t>,</w:t>
      </w:r>
      <w:r w:rsidR="007624EA">
        <w:rPr>
          <w:rFonts w:ascii="Times New Roman" w:hAnsi="Times New Roman" w:cs="Times New Roman"/>
          <w:sz w:val="28"/>
          <w:szCs w:val="28"/>
        </w:rPr>
        <w:t xml:space="preserve"> </w:t>
      </w:r>
      <w:r w:rsidR="009F5144" w:rsidRPr="007624EA">
        <w:rPr>
          <w:rFonts w:ascii="Times New Roman" w:hAnsi="Times New Roman" w:cs="Times New Roman"/>
          <w:sz w:val="28"/>
          <w:szCs w:val="28"/>
        </w:rPr>
        <w:t>с.</w:t>
      </w:r>
      <w:r w:rsidRPr="007624EA">
        <w:rPr>
          <w:rFonts w:ascii="Times New Roman" w:hAnsi="Times New Roman" w:cs="Times New Roman"/>
          <w:sz w:val="28"/>
          <w:szCs w:val="28"/>
        </w:rPr>
        <w:t xml:space="preserve"> 61</w:t>
      </w:r>
      <w:r w:rsidR="00E14AF5" w:rsidRPr="007624EA">
        <w:rPr>
          <w:rFonts w:ascii="Times New Roman" w:hAnsi="Times New Roman" w:cs="Times New Roman"/>
          <w:sz w:val="28"/>
          <w:szCs w:val="28"/>
        </w:rPr>
        <w:t>].</w:t>
      </w:r>
    </w:p>
    <w:p w14:paraId="36BA5DCD" w14:textId="11F412BA" w:rsidR="00F158CF" w:rsidRDefault="00F158CF" w:rsidP="007624EA">
      <w:pPr>
        <w:spacing w:after="0" w:line="360" w:lineRule="atLeast"/>
        <w:ind w:firstLine="709"/>
        <w:jc w:val="both"/>
        <w:rPr>
          <w:rFonts w:ascii="Times New Roman" w:hAnsi="Times New Roman" w:cs="Times New Roman"/>
          <w:sz w:val="28"/>
          <w:szCs w:val="28"/>
        </w:rPr>
      </w:pPr>
      <w:r w:rsidRPr="007624EA">
        <w:rPr>
          <w:rFonts w:ascii="Times New Roman" w:hAnsi="Times New Roman" w:cs="Times New Roman"/>
          <w:sz w:val="28"/>
          <w:szCs w:val="28"/>
        </w:rPr>
        <w:t xml:space="preserve">Динамика изменения количества </w:t>
      </w:r>
      <w:proofErr w:type="spellStart"/>
      <w:r w:rsidRPr="007624EA">
        <w:rPr>
          <w:rFonts w:ascii="Times New Roman" w:hAnsi="Times New Roman" w:cs="Times New Roman"/>
          <w:sz w:val="28"/>
          <w:szCs w:val="28"/>
        </w:rPr>
        <w:t>инновационно</w:t>
      </w:r>
      <w:proofErr w:type="spellEnd"/>
      <w:r w:rsidRPr="007624EA">
        <w:rPr>
          <w:rFonts w:ascii="Times New Roman" w:hAnsi="Times New Roman" w:cs="Times New Roman"/>
          <w:sz w:val="28"/>
          <w:szCs w:val="28"/>
        </w:rPr>
        <w:t xml:space="preserve">-активных организаций </w:t>
      </w:r>
      <w:r w:rsidR="00783A79" w:rsidRPr="007624EA">
        <w:rPr>
          <w:rFonts w:ascii="Times New Roman" w:hAnsi="Times New Roman" w:cs="Times New Roman"/>
          <w:sz w:val="28"/>
          <w:szCs w:val="28"/>
        </w:rPr>
        <w:t>Республики Беларусь</w:t>
      </w:r>
      <w:r w:rsidRPr="007624EA">
        <w:rPr>
          <w:rFonts w:ascii="Times New Roman" w:hAnsi="Times New Roman" w:cs="Times New Roman"/>
          <w:sz w:val="28"/>
          <w:szCs w:val="28"/>
        </w:rPr>
        <w:t xml:space="preserve"> представлена на рис</w:t>
      </w:r>
      <w:r w:rsidR="00D06533" w:rsidRPr="007624EA">
        <w:rPr>
          <w:rFonts w:ascii="Times New Roman" w:hAnsi="Times New Roman" w:cs="Times New Roman"/>
          <w:sz w:val="28"/>
          <w:szCs w:val="28"/>
        </w:rPr>
        <w:t>унке</w:t>
      </w:r>
      <w:proofErr w:type="gramStart"/>
      <w:r w:rsidRPr="007624EA">
        <w:rPr>
          <w:rFonts w:ascii="Times New Roman" w:hAnsi="Times New Roman" w:cs="Times New Roman"/>
          <w:sz w:val="28"/>
          <w:szCs w:val="28"/>
        </w:rPr>
        <w:t>1</w:t>
      </w:r>
      <w:proofErr w:type="gramEnd"/>
      <w:r w:rsidRPr="007624EA">
        <w:rPr>
          <w:rFonts w:ascii="Times New Roman" w:hAnsi="Times New Roman" w:cs="Times New Roman"/>
          <w:sz w:val="28"/>
          <w:szCs w:val="28"/>
        </w:rPr>
        <w:t>.</w:t>
      </w:r>
    </w:p>
    <w:p w14:paraId="5B7F1939" w14:textId="77777777" w:rsidR="002703DE" w:rsidRPr="007624EA" w:rsidRDefault="002703DE" w:rsidP="007624EA">
      <w:pPr>
        <w:spacing w:after="0" w:line="360" w:lineRule="atLeast"/>
        <w:ind w:firstLine="709"/>
        <w:jc w:val="both"/>
        <w:rPr>
          <w:rFonts w:ascii="Times New Roman" w:hAnsi="Times New Roman" w:cs="Times New Roman"/>
          <w:sz w:val="28"/>
          <w:szCs w:val="28"/>
        </w:rPr>
      </w:pPr>
    </w:p>
    <w:p w14:paraId="26AD3FF7" w14:textId="77777777" w:rsidR="006C05D9" w:rsidRPr="002703DE" w:rsidRDefault="006C05D9" w:rsidP="002703DE">
      <w:pPr>
        <w:spacing w:after="0" w:line="360" w:lineRule="atLeast"/>
        <w:ind w:firstLine="709"/>
        <w:jc w:val="both"/>
        <w:rPr>
          <w:rFonts w:ascii="Times New Roman" w:hAnsi="Times New Roman" w:cs="Times New Roman"/>
          <w:sz w:val="28"/>
          <w:szCs w:val="28"/>
        </w:rPr>
      </w:pPr>
      <w:r w:rsidRPr="00D92FB3">
        <w:rPr>
          <w:rFonts w:ascii="Times New Roman" w:hAnsi="Times New Roman" w:cs="Times New Roman"/>
          <w:noProof/>
          <w:lang w:eastAsia="ru-RU"/>
        </w:rPr>
        <w:drawing>
          <wp:inline distT="0" distB="0" distL="0" distR="0" wp14:anchorId="3C0ADF94" wp14:editId="0830030A">
            <wp:extent cx="5105400" cy="139065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F7BACF0" w14:textId="63F96DF2" w:rsidR="00D06533" w:rsidRPr="007624EA" w:rsidRDefault="00D06533" w:rsidP="007624EA">
      <w:pPr>
        <w:spacing w:after="0" w:line="360" w:lineRule="atLeast"/>
        <w:ind w:firstLine="567"/>
        <w:jc w:val="both"/>
        <w:rPr>
          <w:rFonts w:ascii="Times New Roman" w:hAnsi="Times New Roman" w:cs="Times New Roman"/>
          <w:sz w:val="28"/>
          <w:szCs w:val="28"/>
        </w:rPr>
      </w:pPr>
      <w:r w:rsidRPr="007624EA">
        <w:rPr>
          <w:rFonts w:ascii="Times New Roman" w:hAnsi="Times New Roman" w:cs="Times New Roman"/>
          <w:b/>
          <w:sz w:val="28"/>
          <w:szCs w:val="28"/>
        </w:rPr>
        <w:t xml:space="preserve">Рисунок 1 – </w:t>
      </w:r>
      <w:proofErr w:type="spellStart"/>
      <w:r w:rsidRPr="007624EA">
        <w:rPr>
          <w:rFonts w:ascii="Times New Roman" w:hAnsi="Times New Roman" w:cs="Times New Roman"/>
          <w:sz w:val="28"/>
          <w:szCs w:val="28"/>
        </w:rPr>
        <w:t>Инновационно</w:t>
      </w:r>
      <w:proofErr w:type="spellEnd"/>
      <w:r w:rsidRPr="007624EA">
        <w:rPr>
          <w:rFonts w:ascii="Times New Roman" w:hAnsi="Times New Roman" w:cs="Times New Roman"/>
          <w:sz w:val="28"/>
          <w:szCs w:val="28"/>
        </w:rPr>
        <w:t>-активные организации Беларуси</w:t>
      </w:r>
    </w:p>
    <w:p w14:paraId="26A65499" w14:textId="77777777" w:rsidR="00A6206B" w:rsidRPr="007624EA" w:rsidRDefault="00407490" w:rsidP="007624EA">
      <w:pPr>
        <w:spacing w:after="0" w:line="360" w:lineRule="atLeast"/>
        <w:ind w:firstLine="567"/>
        <w:jc w:val="both"/>
        <w:rPr>
          <w:rFonts w:ascii="Times New Roman" w:hAnsi="Times New Roman" w:cs="Times New Roman"/>
          <w:sz w:val="28"/>
          <w:szCs w:val="28"/>
        </w:rPr>
      </w:pPr>
      <w:r w:rsidRPr="007624EA">
        <w:rPr>
          <w:rFonts w:ascii="Times New Roman" w:hAnsi="Times New Roman" w:cs="Times New Roman"/>
          <w:i/>
          <w:sz w:val="28"/>
          <w:szCs w:val="28"/>
        </w:rPr>
        <w:t>Источник</w:t>
      </w:r>
      <w:r w:rsidRPr="007624EA">
        <w:rPr>
          <w:rFonts w:ascii="Times New Roman" w:hAnsi="Times New Roman" w:cs="Times New Roman"/>
          <w:sz w:val="28"/>
          <w:szCs w:val="28"/>
        </w:rPr>
        <w:t>: собственная разработка автора</w:t>
      </w:r>
      <w:r w:rsidR="00C8432F" w:rsidRPr="007624EA">
        <w:rPr>
          <w:rFonts w:ascii="Times New Roman" w:hAnsi="Times New Roman" w:cs="Times New Roman"/>
          <w:sz w:val="28"/>
          <w:szCs w:val="28"/>
        </w:rPr>
        <w:t xml:space="preserve"> на основании данных [</w:t>
      </w:r>
      <w:r w:rsidR="00697080" w:rsidRPr="007624EA">
        <w:rPr>
          <w:rFonts w:ascii="Times New Roman" w:hAnsi="Times New Roman" w:cs="Times New Roman"/>
          <w:sz w:val="28"/>
          <w:szCs w:val="28"/>
        </w:rPr>
        <w:t>1</w:t>
      </w:r>
      <w:r w:rsidR="000F633C" w:rsidRPr="007624EA">
        <w:rPr>
          <w:rFonts w:ascii="Times New Roman" w:hAnsi="Times New Roman" w:cs="Times New Roman"/>
          <w:sz w:val="28"/>
          <w:szCs w:val="28"/>
        </w:rPr>
        <w:t>, с. 59-60</w:t>
      </w:r>
      <w:r w:rsidR="00C8432F" w:rsidRPr="007624EA">
        <w:rPr>
          <w:rFonts w:ascii="Times New Roman" w:hAnsi="Times New Roman" w:cs="Times New Roman"/>
          <w:sz w:val="28"/>
          <w:szCs w:val="28"/>
        </w:rPr>
        <w:t>]</w:t>
      </w:r>
      <w:r w:rsidRPr="007624EA">
        <w:rPr>
          <w:rFonts w:ascii="Times New Roman" w:hAnsi="Times New Roman" w:cs="Times New Roman"/>
          <w:sz w:val="28"/>
          <w:szCs w:val="28"/>
        </w:rPr>
        <w:t>.</w:t>
      </w:r>
    </w:p>
    <w:p w14:paraId="3D3D9903" w14:textId="77777777" w:rsidR="007624EA" w:rsidRDefault="007624EA" w:rsidP="007624EA">
      <w:pPr>
        <w:spacing w:after="0" w:line="360" w:lineRule="atLeast"/>
        <w:ind w:firstLine="709"/>
        <w:jc w:val="both"/>
        <w:rPr>
          <w:rFonts w:ascii="Times New Roman" w:hAnsi="Times New Roman" w:cs="Times New Roman"/>
          <w:sz w:val="28"/>
          <w:szCs w:val="28"/>
        </w:rPr>
      </w:pPr>
    </w:p>
    <w:p w14:paraId="56082A27" w14:textId="64A81FA7" w:rsidR="00F91021" w:rsidRPr="007624EA" w:rsidRDefault="00AB5E46" w:rsidP="007624EA">
      <w:pPr>
        <w:spacing w:after="0" w:line="360" w:lineRule="atLeast"/>
        <w:ind w:firstLine="709"/>
        <w:jc w:val="both"/>
        <w:rPr>
          <w:rFonts w:ascii="Times New Roman" w:hAnsi="Times New Roman" w:cs="Times New Roman"/>
          <w:sz w:val="28"/>
          <w:szCs w:val="28"/>
        </w:rPr>
      </w:pPr>
      <w:r w:rsidRPr="007624EA">
        <w:rPr>
          <w:rFonts w:ascii="Times New Roman" w:hAnsi="Times New Roman" w:cs="Times New Roman"/>
          <w:sz w:val="28"/>
          <w:szCs w:val="28"/>
        </w:rPr>
        <w:t>Исходя из схемы</w:t>
      </w:r>
      <w:r w:rsidR="00A21208" w:rsidRPr="007624EA">
        <w:rPr>
          <w:rFonts w:ascii="Times New Roman" w:hAnsi="Times New Roman" w:cs="Times New Roman"/>
          <w:sz w:val="28"/>
          <w:szCs w:val="28"/>
        </w:rPr>
        <w:t>,</w:t>
      </w:r>
      <w:r w:rsidR="007624EA">
        <w:rPr>
          <w:rFonts w:ascii="Times New Roman" w:hAnsi="Times New Roman" w:cs="Times New Roman"/>
          <w:sz w:val="28"/>
          <w:szCs w:val="28"/>
        </w:rPr>
        <w:t xml:space="preserve"> </w:t>
      </w:r>
      <w:r w:rsidRPr="007624EA">
        <w:rPr>
          <w:rFonts w:ascii="Times New Roman" w:hAnsi="Times New Roman" w:cs="Times New Roman"/>
          <w:sz w:val="28"/>
          <w:szCs w:val="28"/>
        </w:rPr>
        <w:t xml:space="preserve">можно сделать вывод, что в </w:t>
      </w:r>
      <w:r w:rsidR="006D2212" w:rsidRPr="007624EA">
        <w:rPr>
          <w:rFonts w:ascii="Times New Roman" w:hAnsi="Times New Roman" w:cs="Times New Roman"/>
          <w:sz w:val="28"/>
          <w:szCs w:val="28"/>
        </w:rPr>
        <w:t>Беларуси</w:t>
      </w:r>
      <w:r w:rsidR="00B7497B" w:rsidRPr="007624EA">
        <w:rPr>
          <w:rFonts w:ascii="Times New Roman" w:hAnsi="Times New Roman" w:cs="Times New Roman"/>
          <w:sz w:val="28"/>
          <w:szCs w:val="28"/>
        </w:rPr>
        <w:t xml:space="preserve"> </w:t>
      </w:r>
      <w:r w:rsidR="00E74D4E" w:rsidRPr="007624EA">
        <w:rPr>
          <w:rFonts w:ascii="Times New Roman" w:hAnsi="Times New Roman" w:cs="Times New Roman"/>
          <w:sz w:val="28"/>
          <w:szCs w:val="28"/>
        </w:rPr>
        <w:t xml:space="preserve">темп роста </w:t>
      </w:r>
      <w:proofErr w:type="spellStart"/>
      <w:r w:rsidR="00E74D4E" w:rsidRPr="007624EA">
        <w:rPr>
          <w:rFonts w:ascii="Times New Roman" w:hAnsi="Times New Roman" w:cs="Times New Roman"/>
          <w:sz w:val="28"/>
          <w:szCs w:val="28"/>
        </w:rPr>
        <w:t>инновационно</w:t>
      </w:r>
      <w:proofErr w:type="spellEnd"/>
      <w:r w:rsidR="00E74D4E" w:rsidRPr="007624EA">
        <w:rPr>
          <w:rFonts w:ascii="Times New Roman" w:hAnsi="Times New Roman" w:cs="Times New Roman"/>
          <w:sz w:val="28"/>
          <w:szCs w:val="28"/>
        </w:rPr>
        <w:t>-активных организаций не достаточно быстр.</w:t>
      </w:r>
    </w:p>
    <w:p w14:paraId="1245F954" w14:textId="64FDDDEB" w:rsidR="00B7497B" w:rsidRDefault="00B7497B" w:rsidP="007624EA">
      <w:pPr>
        <w:spacing w:after="0" w:line="360" w:lineRule="atLeast"/>
        <w:ind w:firstLine="567"/>
        <w:jc w:val="both"/>
        <w:rPr>
          <w:rFonts w:ascii="Times New Roman" w:hAnsi="Times New Roman" w:cs="Times New Roman"/>
          <w:sz w:val="28"/>
          <w:szCs w:val="28"/>
        </w:rPr>
      </w:pPr>
      <w:r w:rsidRPr="007624EA">
        <w:rPr>
          <w:rFonts w:ascii="Times New Roman" w:hAnsi="Times New Roman" w:cs="Times New Roman"/>
          <w:sz w:val="28"/>
          <w:szCs w:val="28"/>
        </w:rPr>
        <w:t xml:space="preserve">Все источники финансирования </w:t>
      </w:r>
      <w:r w:rsidR="00FA619A" w:rsidRPr="007624EA">
        <w:rPr>
          <w:rFonts w:ascii="Times New Roman" w:hAnsi="Times New Roman" w:cs="Times New Roman"/>
          <w:sz w:val="28"/>
          <w:szCs w:val="28"/>
        </w:rPr>
        <w:t>инноваций в Республике Беларусь в 2012 г</w:t>
      </w:r>
      <w:r w:rsidR="00516A83">
        <w:rPr>
          <w:rFonts w:ascii="Times New Roman" w:hAnsi="Times New Roman" w:cs="Times New Roman"/>
          <w:sz w:val="28"/>
          <w:szCs w:val="28"/>
        </w:rPr>
        <w:t>.</w:t>
      </w:r>
      <w:r w:rsidR="00FA619A" w:rsidRPr="007624EA">
        <w:rPr>
          <w:rFonts w:ascii="Times New Roman" w:hAnsi="Times New Roman" w:cs="Times New Roman"/>
          <w:sz w:val="28"/>
          <w:szCs w:val="28"/>
        </w:rPr>
        <w:t xml:space="preserve"> представлены на рис</w:t>
      </w:r>
      <w:r w:rsidR="00B81F7B" w:rsidRPr="007624EA">
        <w:rPr>
          <w:rFonts w:ascii="Times New Roman" w:hAnsi="Times New Roman" w:cs="Times New Roman"/>
          <w:sz w:val="28"/>
          <w:szCs w:val="28"/>
        </w:rPr>
        <w:t>унке</w:t>
      </w:r>
      <w:r w:rsidR="00FA619A" w:rsidRPr="007624EA">
        <w:rPr>
          <w:rFonts w:ascii="Times New Roman" w:hAnsi="Times New Roman" w:cs="Times New Roman"/>
          <w:sz w:val="28"/>
          <w:szCs w:val="28"/>
        </w:rPr>
        <w:t xml:space="preserve"> 2.</w:t>
      </w:r>
    </w:p>
    <w:p w14:paraId="75011EDE" w14:textId="77777777" w:rsidR="002703DE" w:rsidRPr="007624EA" w:rsidRDefault="002703DE" w:rsidP="007624EA">
      <w:pPr>
        <w:spacing w:after="0" w:line="360" w:lineRule="atLeast"/>
        <w:ind w:firstLine="567"/>
        <w:jc w:val="both"/>
        <w:rPr>
          <w:rFonts w:ascii="Times New Roman" w:hAnsi="Times New Roman" w:cs="Times New Roman"/>
          <w:sz w:val="28"/>
          <w:szCs w:val="28"/>
        </w:rPr>
      </w:pPr>
    </w:p>
    <w:p w14:paraId="217AD938" w14:textId="77777777" w:rsidR="000F633C" w:rsidRPr="002703DE" w:rsidRDefault="000F633C" w:rsidP="002703DE">
      <w:pPr>
        <w:spacing w:after="0" w:line="360" w:lineRule="atLeast"/>
        <w:ind w:firstLine="709"/>
        <w:jc w:val="both"/>
        <w:rPr>
          <w:rFonts w:ascii="Times New Roman" w:hAnsi="Times New Roman" w:cs="Times New Roman"/>
          <w:sz w:val="28"/>
          <w:szCs w:val="28"/>
        </w:rPr>
      </w:pPr>
      <w:r>
        <w:rPr>
          <w:noProof/>
          <w:lang w:eastAsia="ru-RU"/>
        </w:rPr>
        <w:drawing>
          <wp:inline distT="0" distB="0" distL="0" distR="0" wp14:anchorId="34F15B0B" wp14:editId="2A3E889E">
            <wp:extent cx="4258235" cy="1246094"/>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00EBFAAF" w14:textId="77777777" w:rsidR="00B81F7B" w:rsidRPr="007624EA" w:rsidRDefault="00B81F7B" w:rsidP="007624EA">
      <w:pPr>
        <w:spacing w:after="0" w:line="360" w:lineRule="atLeast"/>
        <w:ind w:firstLine="567"/>
        <w:jc w:val="both"/>
        <w:rPr>
          <w:rFonts w:ascii="Times New Roman" w:hAnsi="Times New Roman" w:cs="Times New Roman"/>
          <w:sz w:val="28"/>
          <w:szCs w:val="28"/>
        </w:rPr>
      </w:pPr>
      <w:r w:rsidRPr="007624EA">
        <w:rPr>
          <w:rFonts w:ascii="Times New Roman" w:hAnsi="Times New Roman" w:cs="Times New Roman"/>
          <w:b/>
          <w:sz w:val="28"/>
          <w:szCs w:val="28"/>
        </w:rPr>
        <w:t xml:space="preserve">Рисунок 2 – </w:t>
      </w:r>
      <w:r w:rsidRPr="007624EA">
        <w:rPr>
          <w:rFonts w:ascii="Times New Roman" w:hAnsi="Times New Roman" w:cs="Times New Roman"/>
          <w:sz w:val="28"/>
          <w:szCs w:val="28"/>
        </w:rPr>
        <w:t xml:space="preserve"> Текущая структура источников финансирования, </w:t>
      </w:r>
      <w:proofErr w:type="gramStart"/>
      <w:r w:rsidRPr="007624EA">
        <w:rPr>
          <w:rFonts w:ascii="Times New Roman" w:hAnsi="Times New Roman" w:cs="Times New Roman"/>
          <w:sz w:val="28"/>
          <w:szCs w:val="28"/>
        </w:rPr>
        <w:t>в</w:t>
      </w:r>
      <w:proofErr w:type="gramEnd"/>
      <w:r w:rsidRPr="007624EA">
        <w:rPr>
          <w:rFonts w:ascii="Times New Roman" w:hAnsi="Times New Roman" w:cs="Times New Roman"/>
          <w:sz w:val="28"/>
          <w:szCs w:val="28"/>
        </w:rPr>
        <w:t xml:space="preserve"> %</w:t>
      </w:r>
    </w:p>
    <w:p w14:paraId="77FCCE08" w14:textId="77777777" w:rsidR="000F633C" w:rsidRPr="007624EA" w:rsidRDefault="00F91021" w:rsidP="007624EA">
      <w:pPr>
        <w:spacing w:after="0" w:line="360" w:lineRule="atLeast"/>
        <w:ind w:firstLine="567"/>
        <w:jc w:val="both"/>
        <w:rPr>
          <w:rFonts w:ascii="Times New Roman" w:hAnsi="Times New Roman" w:cs="Times New Roman"/>
          <w:sz w:val="28"/>
          <w:szCs w:val="28"/>
        </w:rPr>
      </w:pPr>
      <w:r w:rsidRPr="007624EA">
        <w:rPr>
          <w:rFonts w:ascii="Times New Roman" w:hAnsi="Times New Roman" w:cs="Times New Roman"/>
          <w:i/>
          <w:sz w:val="28"/>
          <w:szCs w:val="28"/>
        </w:rPr>
        <w:t>Источник</w:t>
      </w:r>
      <w:r w:rsidRPr="007624EA">
        <w:rPr>
          <w:rFonts w:ascii="Times New Roman" w:hAnsi="Times New Roman" w:cs="Times New Roman"/>
          <w:sz w:val="28"/>
          <w:szCs w:val="28"/>
        </w:rPr>
        <w:t>: собственная разработка автора на основании данных [</w:t>
      </w:r>
      <w:r w:rsidR="00697080" w:rsidRPr="007624EA">
        <w:rPr>
          <w:rFonts w:ascii="Times New Roman" w:hAnsi="Times New Roman" w:cs="Times New Roman"/>
          <w:sz w:val="28"/>
          <w:szCs w:val="28"/>
        </w:rPr>
        <w:t>1</w:t>
      </w:r>
      <w:r w:rsidR="000F633C" w:rsidRPr="007624EA">
        <w:rPr>
          <w:rFonts w:ascii="Times New Roman" w:hAnsi="Times New Roman" w:cs="Times New Roman"/>
          <w:sz w:val="28"/>
          <w:szCs w:val="28"/>
        </w:rPr>
        <w:t>, с. 77</w:t>
      </w:r>
      <w:r w:rsidRPr="007624EA">
        <w:rPr>
          <w:rFonts w:ascii="Times New Roman" w:hAnsi="Times New Roman" w:cs="Times New Roman"/>
          <w:sz w:val="28"/>
          <w:szCs w:val="28"/>
        </w:rPr>
        <w:t>].</w:t>
      </w:r>
    </w:p>
    <w:p w14:paraId="5FAEF554" w14:textId="77777777" w:rsidR="007624EA" w:rsidRDefault="007624EA" w:rsidP="007624EA">
      <w:pPr>
        <w:spacing w:after="0" w:line="360" w:lineRule="atLeast"/>
        <w:ind w:firstLine="709"/>
        <w:jc w:val="both"/>
        <w:rPr>
          <w:rFonts w:ascii="Times New Roman" w:hAnsi="Times New Roman" w:cs="Times New Roman"/>
          <w:sz w:val="28"/>
          <w:szCs w:val="28"/>
        </w:rPr>
      </w:pPr>
    </w:p>
    <w:p w14:paraId="38790D88" w14:textId="20A471D0" w:rsidR="00F91021" w:rsidRPr="007624EA" w:rsidRDefault="00F91021" w:rsidP="007624EA">
      <w:pPr>
        <w:spacing w:after="0" w:line="360" w:lineRule="atLeast"/>
        <w:ind w:firstLine="709"/>
        <w:jc w:val="both"/>
        <w:rPr>
          <w:rFonts w:ascii="Times New Roman" w:hAnsi="Times New Roman" w:cs="Times New Roman"/>
          <w:sz w:val="28"/>
          <w:szCs w:val="28"/>
        </w:rPr>
      </w:pPr>
      <w:r w:rsidRPr="007624EA">
        <w:rPr>
          <w:rFonts w:ascii="Times New Roman" w:hAnsi="Times New Roman" w:cs="Times New Roman"/>
          <w:sz w:val="28"/>
          <w:szCs w:val="28"/>
        </w:rPr>
        <w:t xml:space="preserve">Необходимо увеличивать долю средств </w:t>
      </w:r>
      <w:proofErr w:type="gramStart"/>
      <w:r w:rsidRPr="007624EA">
        <w:rPr>
          <w:rFonts w:ascii="Times New Roman" w:hAnsi="Times New Roman" w:cs="Times New Roman"/>
          <w:sz w:val="28"/>
          <w:szCs w:val="28"/>
        </w:rPr>
        <w:t>республиканского</w:t>
      </w:r>
      <w:proofErr w:type="gramEnd"/>
      <w:r w:rsidRPr="007624EA">
        <w:rPr>
          <w:rFonts w:ascii="Times New Roman" w:hAnsi="Times New Roman" w:cs="Times New Roman"/>
          <w:sz w:val="28"/>
          <w:szCs w:val="28"/>
        </w:rPr>
        <w:t xml:space="preserve"> и местных бюджетов, в частности созданных инновационных фондов в них.  </w:t>
      </w:r>
    </w:p>
    <w:p w14:paraId="1708ECC1" w14:textId="4AFE5BB6" w:rsidR="00D42594" w:rsidRDefault="00DE680F" w:rsidP="007624EA">
      <w:pPr>
        <w:spacing w:after="0" w:line="360" w:lineRule="atLeast"/>
        <w:ind w:firstLine="567"/>
        <w:jc w:val="both"/>
        <w:rPr>
          <w:rFonts w:ascii="Times New Roman" w:hAnsi="Times New Roman" w:cs="Times New Roman"/>
          <w:sz w:val="28"/>
          <w:szCs w:val="28"/>
        </w:rPr>
      </w:pPr>
      <w:r w:rsidRPr="007624EA">
        <w:rPr>
          <w:rFonts w:ascii="Times New Roman" w:hAnsi="Times New Roman" w:cs="Times New Roman"/>
          <w:sz w:val="28"/>
          <w:szCs w:val="28"/>
        </w:rPr>
        <w:t xml:space="preserve">Для определения положения </w:t>
      </w:r>
      <w:r w:rsidR="00407490" w:rsidRPr="007624EA">
        <w:rPr>
          <w:rFonts w:ascii="Times New Roman" w:hAnsi="Times New Roman" w:cs="Times New Roman"/>
          <w:sz w:val="28"/>
          <w:szCs w:val="28"/>
        </w:rPr>
        <w:t>Беларуси</w:t>
      </w:r>
      <w:r w:rsidRPr="007624EA">
        <w:rPr>
          <w:rFonts w:ascii="Times New Roman" w:hAnsi="Times New Roman" w:cs="Times New Roman"/>
          <w:sz w:val="28"/>
          <w:szCs w:val="28"/>
        </w:rPr>
        <w:t xml:space="preserve"> в сфере инновационной деятельности, необ</w:t>
      </w:r>
      <w:r w:rsidR="00FA619A" w:rsidRPr="007624EA">
        <w:rPr>
          <w:rFonts w:ascii="Times New Roman" w:hAnsi="Times New Roman" w:cs="Times New Roman"/>
          <w:sz w:val="28"/>
          <w:szCs w:val="28"/>
        </w:rPr>
        <w:t>ходимо сравнить её со</w:t>
      </w:r>
      <w:r w:rsidRPr="007624EA">
        <w:rPr>
          <w:rFonts w:ascii="Times New Roman" w:hAnsi="Times New Roman" w:cs="Times New Roman"/>
          <w:sz w:val="28"/>
          <w:szCs w:val="28"/>
        </w:rPr>
        <w:t xml:space="preserve"> странами</w:t>
      </w:r>
      <w:r w:rsidR="00D42594" w:rsidRPr="007624EA">
        <w:rPr>
          <w:rFonts w:ascii="Times New Roman" w:hAnsi="Times New Roman" w:cs="Times New Roman"/>
          <w:sz w:val="28"/>
          <w:szCs w:val="28"/>
        </w:rPr>
        <w:t xml:space="preserve"> </w:t>
      </w:r>
      <w:r w:rsidR="00FA619A" w:rsidRPr="007624EA">
        <w:rPr>
          <w:rFonts w:ascii="Times New Roman" w:hAnsi="Times New Roman" w:cs="Times New Roman"/>
          <w:sz w:val="28"/>
          <w:szCs w:val="28"/>
        </w:rPr>
        <w:t xml:space="preserve">мира </w:t>
      </w:r>
      <w:r w:rsidR="00D42594" w:rsidRPr="007624EA">
        <w:rPr>
          <w:rFonts w:ascii="Times New Roman" w:hAnsi="Times New Roman" w:cs="Times New Roman"/>
          <w:sz w:val="28"/>
          <w:szCs w:val="28"/>
        </w:rPr>
        <w:t>(таблица</w:t>
      </w:r>
      <w:r w:rsidR="00B7497B" w:rsidRPr="007624EA">
        <w:rPr>
          <w:rFonts w:ascii="Times New Roman" w:hAnsi="Times New Roman" w:cs="Times New Roman"/>
          <w:sz w:val="28"/>
          <w:szCs w:val="28"/>
        </w:rPr>
        <w:t xml:space="preserve"> </w:t>
      </w:r>
      <w:r w:rsidR="007624EA">
        <w:rPr>
          <w:rFonts w:ascii="Times New Roman" w:hAnsi="Times New Roman" w:cs="Times New Roman"/>
          <w:sz w:val="28"/>
          <w:szCs w:val="28"/>
        </w:rPr>
        <w:t>1</w:t>
      </w:r>
      <w:r w:rsidR="00D42594" w:rsidRPr="007624EA">
        <w:rPr>
          <w:rFonts w:ascii="Times New Roman" w:hAnsi="Times New Roman" w:cs="Times New Roman"/>
          <w:sz w:val="28"/>
          <w:szCs w:val="28"/>
        </w:rPr>
        <w:t>)</w:t>
      </w:r>
      <w:r w:rsidRPr="007624EA">
        <w:rPr>
          <w:rFonts w:ascii="Times New Roman" w:hAnsi="Times New Roman" w:cs="Times New Roman"/>
          <w:sz w:val="28"/>
          <w:szCs w:val="28"/>
        </w:rPr>
        <w:t>.</w:t>
      </w:r>
    </w:p>
    <w:p w14:paraId="6D3FF1C0" w14:textId="77777777" w:rsidR="002703DE" w:rsidRDefault="002703DE" w:rsidP="007624EA">
      <w:pPr>
        <w:spacing w:after="0" w:line="360" w:lineRule="atLeast"/>
        <w:ind w:firstLine="709"/>
        <w:jc w:val="both"/>
        <w:rPr>
          <w:rFonts w:ascii="Times New Roman" w:hAnsi="Times New Roman" w:cs="Times New Roman"/>
          <w:sz w:val="28"/>
          <w:szCs w:val="28"/>
        </w:rPr>
      </w:pPr>
    </w:p>
    <w:p w14:paraId="4C6F737E" w14:textId="470A327E" w:rsidR="00657B53" w:rsidRPr="007624EA" w:rsidRDefault="00B81F7B" w:rsidP="007624EA">
      <w:pPr>
        <w:spacing w:after="0" w:line="360" w:lineRule="atLeast"/>
        <w:ind w:firstLine="709"/>
        <w:jc w:val="both"/>
        <w:rPr>
          <w:rFonts w:ascii="Times New Roman" w:hAnsi="Times New Roman" w:cs="Times New Roman"/>
          <w:sz w:val="28"/>
          <w:szCs w:val="28"/>
        </w:rPr>
      </w:pPr>
      <w:r w:rsidRPr="007624EA">
        <w:rPr>
          <w:rFonts w:ascii="Times New Roman" w:hAnsi="Times New Roman" w:cs="Times New Roman"/>
          <w:sz w:val="28"/>
          <w:szCs w:val="28"/>
        </w:rPr>
        <w:lastRenderedPageBreak/>
        <w:t xml:space="preserve">Таблица </w:t>
      </w:r>
      <w:r w:rsidR="007624EA">
        <w:rPr>
          <w:rFonts w:ascii="Times New Roman" w:hAnsi="Times New Roman" w:cs="Times New Roman"/>
          <w:sz w:val="28"/>
          <w:szCs w:val="28"/>
        </w:rPr>
        <w:t xml:space="preserve">1 </w:t>
      </w:r>
      <w:r w:rsidRPr="007624EA">
        <w:rPr>
          <w:rFonts w:ascii="Times New Roman" w:hAnsi="Times New Roman" w:cs="Times New Roman"/>
          <w:sz w:val="28"/>
          <w:szCs w:val="28"/>
        </w:rPr>
        <w:t xml:space="preserve">– </w:t>
      </w:r>
      <w:r w:rsidR="007A33F9" w:rsidRPr="007624EA">
        <w:rPr>
          <w:rFonts w:ascii="Times New Roman" w:hAnsi="Times New Roman" w:cs="Times New Roman"/>
          <w:sz w:val="28"/>
          <w:szCs w:val="28"/>
        </w:rPr>
        <w:t>Сопоставление основных показателей инновационной деятельности Беларуси и зарубежных стран</w:t>
      </w:r>
      <w:r w:rsidR="00D42594" w:rsidRPr="007624EA">
        <w:rPr>
          <w:rFonts w:ascii="Times New Roman" w:hAnsi="Times New Roman" w:cs="Times New Roman"/>
          <w:sz w:val="28"/>
          <w:szCs w:val="28"/>
        </w:rPr>
        <w:t xml:space="preserve">, </w:t>
      </w:r>
      <w:proofErr w:type="gramStart"/>
      <w:r w:rsidR="00D42594" w:rsidRPr="007624EA">
        <w:rPr>
          <w:rFonts w:ascii="Times New Roman" w:hAnsi="Times New Roman" w:cs="Times New Roman"/>
          <w:sz w:val="28"/>
          <w:szCs w:val="28"/>
        </w:rPr>
        <w:t>в</w:t>
      </w:r>
      <w:proofErr w:type="gramEnd"/>
      <w:r w:rsidR="00D42594" w:rsidRPr="007624EA">
        <w:rPr>
          <w:rFonts w:ascii="Times New Roman" w:hAnsi="Times New Roman" w:cs="Times New Roman"/>
          <w:sz w:val="28"/>
          <w:szCs w:val="28"/>
        </w:rPr>
        <w:t xml:space="preserve"> %</w:t>
      </w:r>
    </w:p>
    <w:p w14:paraId="6AAE7845" w14:textId="77777777" w:rsidR="00B6408D" w:rsidRPr="002703DE" w:rsidRDefault="00B6408D" w:rsidP="002703DE">
      <w:pPr>
        <w:spacing w:after="0" w:line="360" w:lineRule="atLeast"/>
        <w:ind w:firstLine="709"/>
        <w:jc w:val="both"/>
        <w:rPr>
          <w:rFonts w:ascii="Times New Roman" w:hAnsi="Times New Roman" w:cs="Times New Roman"/>
          <w:sz w:val="28"/>
          <w:szCs w:val="28"/>
        </w:rPr>
      </w:pPr>
    </w:p>
    <w:tbl>
      <w:tblPr>
        <w:tblStyle w:val="a4"/>
        <w:tblW w:w="6237" w:type="dxa"/>
        <w:tblInd w:w="1706" w:type="dxa"/>
        <w:tblLook w:val="04A0" w:firstRow="1" w:lastRow="0" w:firstColumn="1" w:lastColumn="0" w:noHBand="0" w:noVBand="1"/>
      </w:tblPr>
      <w:tblGrid>
        <w:gridCol w:w="1804"/>
        <w:gridCol w:w="2073"/>
        <w:gridCol w:w="2360"/>
      </w:tblGrid>
      <w:tr w:rsidR="008D4538" w:rsidRPr="00C35EB7" w14:paraId="36C602F4" w14:textId="77777777" w:rsidTr="002B6074">
        <w:tc>
          <w:tcPr>
            <w:tcW w:w="1804" w:type="dxa"/>
          </w:tcPr>
          <w:p w14:paraId="4248E48E" w14:textId="77777777" w:rsidR="008D4538" w:rsidRPr="00C35EB7" w:rsidRDefault="008D4538" w:rsidP="00C35EB7">
            <w:pPr>
              <w:spacing w:line="360" w:lineRule="atLeast"/>
              <w:jc w:val="both"/>
              <w:rPr>
                <w:rFonts w:ascii="Times New Roman" w:hAnsi="Times New Roman" w:cs="Times New Roman"/>
                <w:sz w:val="24"/>
                <w:szCs w:val="24"/>
              </w:rPr>
            </w:pPr>
            <w:r w:rsidRPr="00C35EB7">
              <w:rPr>
                <w:rFonts w:ascii="Times New Roman" w:hAnsi="Times New Roman" w:cs="Times New Roman"/>
                <w:sz w:val="24"/>
                <w:szCs w:val="24"/>
              </w:rPr>
              <w:t>Страна</w:t>
            </w:r>
          </w:p>
        </w:tc>
        <w:tc>
          <w:tcPr>
            <w:tcW w:w="2073" w:type="dxa"/>
          </w:tcPr>
          <w:p w14:paraId="0174EE3C" w14:textId="77777777" w:rsidR="008D4538" w:rsidRPr="00C35EB7" w:rsidRDefault="008D4538"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 xml:space="preserve">Доля </w:t>
            </w:r>
            <w:proofErr w:type="spellStart"/>
            <w:r w:rsidRPr="00C35EB7">
              <w:rPr>
                <w:rFonts w:ascii="Times New Roman" w:hAnsi="Times New Roman" w:cs="Times New Roman"/>
                <w:sz w:val="24"/>
                <w:szCs w:val="24"/>
              </w:rPr>
              <w:t>инновационно</w:t>
            </w:r>
            <w:proofErr w:type="spellEnd"/>
            <w:r w:rsidRPr="00C35EB7">
              <w:rPr>
                <w:rFonts w:ascii="Times New Roman" w:hAnsi="Times New Roman" w:cs="Times New Roman"/>
                <w:sz w:val="24"/>
                <w:szCs w:val="24"/>
              </w:rPr>
              <w:t>-активных организаций в общем количестве обследуемых организаций</w:t>
            </w:r>
          </w:p>
        </w:tc>
        <w:tc>
          <w:tcPr>
            <w:tcW w:w="2360" w:type="dxa"/>
          </w:tcPr>
          <w:p w14:paraId="7DE434AE" w14:textId="77777777" w:rsidR="008D4538" w:rsidRPr="00C35EB7" w:rsidRDefault="008D4538"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Удельный вес отгруженной инновационной продукции в общем объёме отгруженной продукции</w:t>
            </w:r>
          </w:p>
        </w:tc>
      </w:tr>
      <w:tr w:rsidR="008D4538" w:rsidRPr="00C35EB7" w14:paraId="0CB5107F" w14:textId="77777777" w:rsidTr="002B6074">
        <w:tc>
          <w:tcPr>
            <w:tcW w:w="1804" w:type="dxa"/>
          </w:tcPr>
          <w:p w14:paraId="656C26E0" w14:textId="77777777" w:rsidR="008D4538" w:rsidRPr="00C35EB7" w:rsidRDefault="008D4538" w:rsidP="00C35EB7">
            <w:pPr>
              <w:spacing w:line="360" w:lineRule="atLeast"/>
              <w:rPr>
                <w:rFonts w:ascii="Times New Roman" w:hAnsi="Times New Roman" w:cs="Times New Roman"/>
                <w:sz w:val="24"/>
                <w:szCs w:val="24"/>
              </w:rPr>
            </w:pPr>
            <w:r w:rsidRPr="00C35EB7">
              <w:rPr>
                <w:rFonts w:ascii="Times New Roman" w:hAnsi="Times New Roman" w:cs="Times New Roman"/>
                <w:sz w:val="24"/>
                <w:szCs w:val="24"/>
              </w:rPr>
              <w:t>Беларусь</w:t>
            </w:r>
          </w:p>
        </w:tc>
        <w:tc>
          <w:tcPr>
            <w:tcW w:w="2073" w:type="dxa"/>
          </w:tcPr>
          <w:p w14:paraId="011C5039" w14:textId="77777777" w:rsidR="008D4538" w:rsidRPr="00C35EB7" w:rsidRDefault="008D4538"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22,8</w:t>
            </w:r>
          </w:p>
        </w:tc>
        <w:tc>
          <w:tcPr>
            <w:tcW w:w="2360" w:type="dxa"/>
          </w:tcPr>
          <w:p w14:paraId="363E3CF3" w14:textId="77777777" w:rsidR="008D4538" w:rsidRPr="00C35EB7" w:rsidRDefault="008D4538"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17,8</w:t>
            </w:r>
          </w:p>
        </w:tc>
      </w:tr>
      <w:tr w:rsidR="008D4538" w:rsidRPr="00C35EB7" w14:paraId="5622AD0F" w14:textId="77777777" w:rsidTr="002B6074">
        <w:tc>
          <w:tcPr>
            <w:tcW w:w="1804" w:type="dxa"/>
          </w:tcPr>
          <w:p w14:paraId="19468B64" w14:textId="77777777" w:rsidR="008D4538" w:rsidRPr="00C35EB7" w:rsidRDefault="008D4538" w:rsidP="00C35EB7">
            <w:pPr>
              <w:spacing w:line="360" w:lineRule="atLeast"/>
              <w:rPr>
                <w:rFonts w:ascii="Times New Roman" w:hAnsi="Times New Roman" w:cs="Times New Roman"/>
                <w:sz w:val="24"/>
                <w:szCs w:val="24"/>
              </w:rPr>
            </w:pPr>
            <w:r w:rsidRPr="00C35EB7">
              <w:rPr>
                <w:rFonts w:ascii="Times New Roman" w:hAnsi="Times New Roman" w:cs="Times New Roman"/>
                <w:sz w:val="24"/>
                <w:szCs w:val="24"/>
              </w:rPr>
              <w:t>Россия</w:t>
            </w:r>
          </w:p>
        </w:tc>
        <w:tc>
          <w:tcPr>
            <w:tcW w:w="2073" w:type="dxa"/>
          </w:tcPr>
          <w:p w14:paraId="425E3818" w14:textId="77777777" w:rsidR="008D4538" w:rsidRPr="00C35EB7" w:rsidRDefault="008D4538"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9,3</w:t>
            </w:r>
          </w:p>
        </w:tc>
        <w:tc>
          <w:tcPr>
            <w:tcW w:w="2360" w:type="dxa"/>
          </w:tcPr>
          <w:p w14:paraId="339AD679" w14:textId="77777777" w:rsidR="008D4538" w:rsidRPr="00C35EB7" w:rsidRDefault="008D4538"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41,3</w:t>
            </w:r>
          </w:p>
        </w:tc>
      </w:tr>
      <w:tr w:rsidR="00DE680F" w:rsidRPr="00C35EB7" w14:paraId="44200DAA" w14:textId="77777777" w:rsidTr="002B6074">
        <w:tc>
          <w:tcPr>
            <w:tcW w:w="1804" w:type="dxa"/>
          </w:tcPr>
          <w:p w14:paraId="0B55EEC5" w14:textId="77777777" w:rsidR="00DE680F" w:rsidRPr="00C35EB7" w:rsidRDefault="00DE680F" w:rsidP="00C35EB7">
            <w:pPr>
              <w:spacing w:line="360" w:lineRule="atLeast"/>
              <w:rPr>
                <w:rFonts w:ascii="Times New Roman" w:hAnsi="Times New Roman" w:cs="Times New Roman"/>
                <w:sz w:val="24"/>
                <w:szCs w:val="24"/>
              </w:rPr>
            </w:pPr>
            <w:r w:rsidRPr="00C35EB7">
              <w:rPr>
                <w:rFonts w:ascii="Times New Roman" w:hAnsi="Times New Roman" w:cs="Times New Roman"/>
                <w:sz w:val="24"/>
                <w:szCs w:val="24"/>
              </w:rPr>
              <w:t>Германия</w:t>
            </w:r>
          </w:p>
        </w:tc>
        <w:tc>
          <w:tcPr>
            <w:tcW w:w="2073" w:type="dxa"/>
          </w:tcPr>
          <w:p w14:paraId="7AB5B8A1" w14:textId="77777777"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65,8</w:t>
            </w:r>
          </w:p>
        </w:tc>
        <w:tc>
          <w:tcPr>
            <w:tcW w:w="2360" w:type="dxa"/>
          </w:tcPr>
          <w:p w14:paraId="2878FA1E" w14:textId="77777777"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87,9</w:t>
            </w:r>
          </w:p>
        </w:tc>
      </w:tr>
      <w:tr w:rsidR="00DE680F" w:rsidRPr="00C35EB7" w14:paraId="1222D2D5" w14:textId="77777777" w:rsidTr="002B6074">
        <w:tc>
          <w:tcPr>
            <w:tcW w:w="1804" w:type="dxa"/>
          </w:tcPr>
          <w:p w14:paraId="1CB91883" w14:textId="77777777" w:rsidR="00DE680F" w:rsidRPr="00C35EB7" w:rsidRDefault="00DE680F" w:rsidP="00C35EB7">
            <w:pPr>
              <w:spacing w:line="360" w:lineRule="atLeast"/>
              <w:rPr>
                <w:rFonts w:ascii="Times New Roman" w:hAnsi="Times New Roman" w:cs="Times New Roman"/>
                <w:sz w:val="24"/>
                <w:szCs w:val="24"/>
              </w:rPr>
            </w:pPr>
            <w:r w:rsidRPr="00C35EB7">
              <w:rPr>
                <w:rFonts w:ascii="Times New Roman" w:hAnsi="Times New Roman" w:cs="Times New Roman"/>
                <w:sz w:val="24"/>
                <w:szCs w:val="24"/>
              </w:rPr>
              <w:t>Норвегия</w:t>
            </w:r>
          </w:p>
        </w:tc>
        <w:tc>
          <w:tcPr>
            <w:tcW w:w="2073" w:type="dxa"/>
          </w:tcPr>
          <w:p w14:paraId="03EE26B2" w14:textId="77777777"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39,3</w:t>
            </w:r>
          </w:p>
        </w:tc>
        <w:tc>
          <w:tcPr>
            <w:tcW w:w="2360" w:type="dxa"/>
          </w:tcPr>
          <w:p w14:paraId="624F2A9E" w14:textId="77777777"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78</w:t>
            </w:r>
          </w:p>
        </w:tc>
      </w:tr>
      <w:tr w:rsidR="00DE680F" w:rsidRPr="00C35EB7" w14:paraId="3C3DD3BB" w14:textId="77777777" w:rsidTr="002B6074">
        <w:tc>
          <w:tcPr>
            <w:tcW w:w="1804" w:type="dxa"/>
          </w:tcPr>
          <w:p w14:paraId="5CFEEA47" w14:textId="77777777" w:rsidR="00DE680F" w:rsidRPr="00C35EB7" w:rsidRDefault="00DE680F" w:rsidP="00C35EB7">
            <w:pPr>
              <w:spacing w:line="360" w:lineRule="atLeast"/>
              <w:rPr>
                <w:rFonts w:ascii="Times New Roman" w:hAnsi="Times New Roman" w:cs="Times New Roman"/>
                <w:sz w:val="24"/>
                <w:szCs w:val="24"/>
              </w:rPr>
            </w:pPr>
            <w:r w:rsidRPr="00C35EB7">
              <w:rPr>
                <w:rFonts w:ascii="Times New Roman" w:hAnsi="Times New Roman" w:cs="Times New Roman"/>
                <w:sz w:val="24"/>
                <w:szCs w:val="24"/>
              </w:rPr>
              <w:t>Финляндия</w:t>
            </w:r>
          </w:p>
        </w:tc>
        <w:tc>
          <w:tcPr>
            <w:tcW w:w="2073" w:type="dxa"/>
          </w:tcPr>
          <w:p w14:paraId="3A6E88C6" w14:textId="77777777"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48,6</w:t>
            </w:r>
          </w:p>
        </w:tc>
        <w:tc>
          <w:tcPr>
            <w:tcW w:w="2360" w:type="dxa"/>
          </w:tcPr>
          <w:p w14:paraId="3D81EBBF" w14:textId="77777777"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87,4</w:t>
            </w:r>
          </w:p>
        </w:tc>
      </w:tr>
      <w:tr w:rsidR="00DE680F" w:rsidRPr="00C35EB7" w14:paraId="375EB1E9" w14:textId="77777777" w:rsidTr="002B6074">
        <w:tc>
          <w:tcPr>
            <w:tcW w:w="1804" w:type="dxa"/>
          </w:tcPr>
          <w:p w14:paraId="2AF08281" w14:textId="77777777" w:rsidR="00DE680F" w:rsidRPr="00C35EB7" w:rsidRDefault="00DE680F" w:rsidP="00C35EB7">
            <w:pPr>
              <w:spacing w:line="360" w:lineRule="atLeast"/>
              <w:rPr>
                <w:rFonts w:ascii="Times New Roman" w:hAnsi="Times New Roman" w:cs="Times New Roman"/>
                <w:sz w:val="24"/>
                <w:szCs w:val="24"/>
              </w:rPr>
            </w:pPr>
            <w:r w:rsidRPr="00C35EB7">
              <w:rPr>
                <w:rFonts w:ascii="Times New Roman" w:hAnsi="Times New Roman" w:cs="Times New Roman"/>
                <w:sz w:val="24"/>
                <w:szCs w:val="24"/>
              </w:rPr>
              <w:t>Франция</w:t>
            </w:r>
          </w:p>
        </w:tc>
        <w:tc>
          <w:tcPr>
            <w:tcW w:w="2073" w:type="dxa"/>
          </w:tcPr>
          <w:p w14:paraId="67CB52F9" w14:textId="77777777"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45,5</w:t>
            </w:r>
          </w:p>
        </w:tc>
        <w:tc>
          <w:tcPr>
            <w:tcW w:w="2360" w:type="dxa"/>
          </w:tcPr>
          <w:p w14:paraId="7E3AF890" w14:textId="77777777"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78,4</w:t>
            </w:r>
          </w:p>
        </w:tc>
      </w:tr>
      <w:tr w:rsidR="00DE680F" w:rsidRPr="00C35EB7" w14:paraId="7F11253C" w14:textId="77777777" w:rsidTr="002B6074">
        <w:trPr>
          <w:trHeight w:val="104"/>
        </w:trPr>
        <w:tc>
          <w:tcPr>
            <w:tcW w:w="1804" w:type="dxa"/>
          </w:tcPr>
          <w:p w14:paraId="46DC0C63" w14:textId="77777777" w:rsidR="00DE680F" w:rsidRPr="00C35EB7" w:rsidRDefault="00DE680F" w:rsidP="00C35EB7">
            <w:pPr>
              <w:spacing w:line="360" w:lineRule="atLeast"/>
              <w:rPr>
                <w:rFonts w:ascii="Times New Roman" w:hAnsi="Times New Roman" w:cs="Times New Roman"/>
                <w:sz w:val="24"/>
                <w:szCs w:val="24"/>
              </w:rPr>
            </w:pPr>
            <w:r w:rsidRPr="00C35EB7">
              <w:rPr>
                <w:rFonts w:ascii="Times New Roman" w:hAnsi="Times New Roman" w:cs="Times New Roman"/>
                <w:sz w:val="24"/>
                <w:szCs w:val="24"/>
              </w:rPr>
              <w:t>Швеция</w:t>
            </w:r>
          </w:p>
        </w:tc>
        <w:tc>
          <w:tcPr>
            <w:tcW w:w="2073" w:type="dxa"/>
          </w:tcPr>
          <w:p w14:paraId="02D41C84" w14:textId="77777777"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47,2</w:t>
            </w:r>
          </w:p>
        </w:tc>
        <w:tc>
          <w:tcPr>
            <w:tcW w:w="2360" w:type="dxa"/>
          </w:tcPr>
          <w:p w14:paraId="1E56B2AC" w14:textId="77777777" w:rsidR="00DE680F" w:rsidRPr="00C35EB7" w:rsidRDefault="00DE680F" w:rsidP="00C35EB7">
            <w:pPr>
              <w:spacing w:line="360" w:lineRule="atLeast"/>
              <w:jc w:val="center"/>
              <w:rPr>
                <w:rFonts w:ascii="Times New Roman" w:hAnsi="Times New Roman" w:cs="Times New Roman"/>
                <w:sz w:val="24"/>
                <w:szCs w:val="24"/>
              </w:rPr>
            </w:pPr>
            <w:r w:rsidRPr="00C35EB7">
              <w:rPr>
                <w:rFonts w:ascii="Times New Roman" w:hAnsi="Times New Roman" w:cs="Times New Roman"/>
                <w:sz w:val="24"/>
                <w:szCs w:val="24"/>
              </w:rPr>
              <w:t>85,6</w:t>
            </w:r>
          </w:p>
        </w:tc>
      </w:tr>
    </w:tbl>
    <w:p w14:paraId="4FCE5AD8" w14:textId="77777777" w:rsidR="00B6408D" w:rsidRPr="002703DE" w:rsidRDefault="00B6408D" w:rsidP="002703DE">
      <w:pPr>
        <w:spacing w:after="0" w:line="360" w:lineRule="atLeast"/>
        <w:ind w:firstLine="709"/>
        <w:jc w:val="both"/>
        <w:rPr>
          <w:rFonts w:ascii="Times New Roman" w:hAnsi="Times New Roman" w:cs="Times New Roman"/>
          <w:sz w:val="28"/>
          <w:szCs w:val="28"/>
        </w:rPr>
      </w:pPr>
    </w:p>
    <w:p w14:paraId="3A7FE79C" w14:textId="77777777" w:rsidR="00407490" w:rsidRPr="007624EA" w:rsidRDefault="00407490" w:rsidP="007624EA">
      <w:pPr>
        <w:spacing w:after="0" w:line="360" w:lineRule="atLeast"/>
        <w:ind w:firstLine="709"/>
        <w:jc w:val="both"/>
        <w:rPr>
          <w:rFonts w:ascii="Times New Roman" w:hAnsi="Times New Roman" w:cs="Times New Roman"/>
          <w:sz w:val="28"/>
          <w:szCs w:val="28"/>
        </w:rPr>
      </w:pPr>
      <w:r w:rsidRPr="007624EA">
        <w:rPr>
          <w:rFonts w:ascii="Times New Roman" w:hAnsi="Times New Roman" w:cs="Times New Roman"/>
          <w:i/>
          <w:sz w:val="28"/>
          <w:szCs w:val="28"/>
        </w:rPr>
        <w:t>Источник</w:t>
      </w:r>
      <w:r w:rsidR="00D362F3" w:rsidRPr="007624EA">
        <w:rPr>
          <w:rFonts w:ascii="Times New Roman" w:hAnsi="Times New Roman" w:cs="Times New Roman"/>
          <w:i/>
          <w:sz w:val="28"/>
          <w:szCs w:val="28"/>
        </w:rPr>
        <w:t>:</w:t>
      </w:r>
      <w:r w:rsidR="00D362F3" w:rsidRPr="007624EA">
        <w:rPr>
          <w:rFonts w:ascii="Times New Roman" w:hAnsi="Times New Roman" w:cs="Times New Roman"/>
          <w:sz w:val="28"/>
          <w:szCs w:val="28"/>
        </w:rPr>
        <w:t xml:space="preserve"> собственная разработка автора на основании данных [</w:t>
      </w:r>
      <w:r w:rsidR="00697080" w:rsidRPr="007624EA">
        <w:rPr>
          <w:rFonts w:ascii="Times New Roman" w:hAnsi="Times New Roman" w:cs="Times New Roman"/>
          <w:sz w:val="28"/>
          <w:szCs w:val="28"/>
        </w:rPr>
        <w:t>1</w:t>
      </w:r>
      <w:r w:rsidR="004304E1" w:rsidRPr="007624EA">
        <w:rPr>
          <w:rFonts w:ascii="Times New Roman" w:hAnsi="Times New Roman" w:cs="Times New Roman"/>
          <w:sz w:val="28"/>
          <w:szCs w:val="28"/>
        </w:rPr>
        <w:t>, с.</w:t>
      </w:r>
      <w:r w:rsidR="00FA619A" w:rsidRPr="007624EA">
        <w:rPr>
          <w:rFonts w:ascii="Times New Roman" w:hAnsi="Times New Roman" w:cs="Times New Roman"/>
          <w:sz w:val="28"/>
          <w:szCs w:val="28"/>
        </w:rPr>
        <w:t xml:space="preserve"> 111</w:t>
      </w:r>
      <w:r w:rsidR="00D362F3" w:rsidRPr="007624EA">
        <w:rPr>
          <w:rFonts w:ascii="Times New Roman" w:hAnsi="Times New Roman" w:cs="Times New Roman"/>
          <w:sz w:val="28"/>
          <w:szCs w:val="28"/>
        </w:rPr>
        <w:t>].</w:t>
      </w:r>
    </w:p>
    <w:p w14:paraId="1E54BA1B" w14:textId="77777777" w:rsidR="007624EA" w:rsidRDefault="007624EA" w:rsidP="007624EA">
      <w:pPr>
        <w:spacing w:after="0" w:line="360" w:lineRule="atLeast"/>
        <w:ind w:firstLine="709"/>
        <w:jc w:val="both"/>
        <w:rPr>
          <w:rFonts w:ascii="Times New Roman" w:hAnsi="Times New Roman" w:cs="Times New Roman"/>
          <w:sz w:val="28"/>
          <w:szCs w:val="28"/>
        </w:rPr>
      </w:pPr>
    </w:p>
    <w:p w14:paraId="57E52F07" w14:textId="59C965D6" w:rsidR="00DE680F" w:rsidRPr="007624EA" w:rsidRDefault="00DE680F" w:rsidP="007624EA">
      <w:pPr>
        <w:spacing w:after="0" w:line="360" w:lineRule="atLeast"/>
        <w:ind w:firstLine="709"/>
        <w:jc w:val="both"/>
        <w:rPr>
          <w:rFonts w:ascii="Times New Roman" w:hAnsi="Times New Roman" w:cs="Times New Roman"/>
          <w:sz w:val="28"/>
          <w:szCs w:val="28"/>
        </w:rPr>
      </w:pPr>
      <w:proofErr w:type="gramStart"/>
      <w:r w:rsidRPr="007624EA">
        <w:rPr>
          <w:rFonts w:ascii="Times New Roman" w:hAnsi="Times New Roman" w:cs="Times New Roman"/>
          <w:sz w:val="28"/>
          <w:szCs w:val="28"/>
        </w:rPr>
        <w:t>Конечно</w:t>
      </w:r>
      <w:proofErr w:type="gramEnd"/>
      <w:r w:rsidRPr="007624EA">
        <w:rPr>
          <w:rFonts w:ascii="Times New Roman" w:hAnsi="Times New Roman" w:cs="Times New Roman"/>
          <w:sz w:val="28"/>
          <w:szCs w:val="28"/>
        </w:rPr>
        <w:t xml:space="preserve"> очевидно, что доля </w:t>
      </w:r>
      <w:proofErr w:type="spellStart"/>
      <w:r w:rsidRPr="007624EA">
        <w:rPr>
          <w:rFonts w:ascii="Times New Roman" w:hAnsi="Times New Roman" w:cs="Times New Roman"/>
          <w:sz w:val="28"/>
          <w:szCs w:val="28"/>
        </w:rPr>
        <w:t>инновационно</w:t>
      </w:r>
      <w:proofErr w:type="spellEnd"/>
      <w:r w:rsidRPr="007624EA">
        <w:rPr>
          <w:rFonts w:ascii="Times New Roman" w:hAnsi="Times New Roman" w:cs="Times New Roman"/>
          <w:sz w:val="28"/>
          <w:szCs w:val="28"/>
        </w:rPr>
        <w:t xml:space="preserve">-активных организаций в </w:t>
      </w:r>
      <w:r w:rsidR="00F0661D" w:rsidRPr="007624EA">
        <w:rPr>
          <w:rFonts w:ascii="Times New Roman" w:hAnsi="Times New Roman" w:cs="Times New Roman"/>
          <w:sz w:val="28"/>
          <w:szCs w:val="28"/>
        </w:rPr>
        <w:t>Беларуси</w:t>
      </w:r>
      <w:r w:rsidRPr="007624EA">
        <w:rPr>
          <w:rFonts w:ascii="Times New Roman" w:hAnsi="Times New Roman" w:cs="Times New Roman"/>
          <w:sz w:val="28"/>
          <w:szCs w:val="28"/>
        </w:rPr>
        <w:t xml:space="preserve"> в 2-3 раза меньше, чем в странах Европы (кроме России), а удельный вес отгруженной инновационной продукции меньше </w:t>
      </w:r>
      <w:r w:rsidR="009737DC" w:rsidRPr="007624EA">
        <w:rPr>
          <w:rFonts w:ascii="Times New Roman" w:hAnsi="Times New Roman" w:cs="Times New Roman"/>
          <w:sz w:val="28"/>
          <w:szCs w:val="28"/>
        </w:rPr>
        <w:t>в 3-4 раза.</w:t>
      </w:r>
    </w:p>
    <w:p w14:paraId="0E49F3D7" w14:textId="77777777" w:rsidR="0023555C" w:rsidRPr="00C35EB7" w:rsidRDefault="0023555C" w:rsidP="007624EA">
      <w:pPr>
        <w:spacing w:after="0" w:line="360" w:lineRule="atLeast"/>
        <w:ind w:firstLine="709"/>
        <w:jc w:val="both"/>
        <w:rPr>
          <w:rFonts w:ascii="Times New Roman" w:hAnsi="Times New Roman" w:cs="Times New Roman"/>
          <w:sz w:val="28"/>
          <w:szCs w:val="28"/>
        </w:rPr>
      </w:pPr>
    </w:p>
    <w:p w14:paraId="461C3FD8" w14:textId="3FF3DF57" w:rsidR="0023555C" w:rsidRDefault="0023555C" w:rsidP="007624EA">
      <w:pPr>
        <w:spacing w:after="0" w:line="360" w:lineRule="atLeast"/>
        <w:ind w:firstLine="709"/>
        <w:jc w:val="center"/>
        <w:rPr>
          <w:rFonts w:ascii="Times New Roman" w:hAnsi="Times New Roman" w:cs="Times New Roman"/>
          <w:i/>
          <w:sz w:val="28"/>
          <w:szCs w:val="28"/>
        </w:rPr>
      </w:pPr>
      <w:r w:rsidRPr="00C35EB7">
        <w:rPr>
          <w:rFonts w:ascii="Times New Roman" w:hAnsi="Times New Roman" w:cs="Times New Roman"/>
          <w:i/>
          <w:sz w:val="28"/>
          <w:szCs w:val="28"/>
        </w:rPr>
        <w:t>Список литературы</w:t>
      </w:r>
      <w:r w:rsidR="00C63509">
        <w:rPr>
          <w:rFonts w:ascii="Times New Roman" w:hAnsi="Times New Roman" w:cs="Times New Roman"/>
          <w:i/>
          <w:sz w:val="28"/>
          <w:szCs w:val="28"/>
        </w:rPr>
        <w:t xml:space="preserve"> *</w:t>
      </w:r>
    </w:p>
    <w:p w14:paraId="182A7B83" w14:textId="77777777" w:rsidR="00CD0312" w:rsidRPr="00C63509" w:rsidRDefault="0023555C" w:rsidP="007624EA">
      <w:pPr>
        <w:spacing w:after="0" w:line="360" w:lineRule="atLeast"/>
        <w:ind w:firstLine="709"/>
        <w:jc w:val="both"/>
        <w:rPr>
          <w:rFonts w:ascii="Times New Roman" w:hAnsi="Times New Roman" w:cs="Times New Roman"/>
          <w:sz w:val="28"/>
          <w:szCs w:val="28"/>
        </w:rPr>
      </w:pPr>
      <w:r w:rsidRPr="00C35EB7">
        <w:rPr>
          <w:rFonts w:ascii="Times New Roman" w:hAnsi="Times New Roman" w:cs="Times New Roman"/>
          <w:sz w:val="28"/>
          <w:szCs w:val="28"/>
        </w:rPr>
        <w:t xml:space="preserve">1. </w:t>
      </w:r>
      <w:r w:rsidR="00CD0312" w:rsidRPr="00C35EB7">
        <w:rPr>
          <w:rFonts w:ascii="Times New Roman" w:hAnsi="Times New Roman" w:cs="Times New Roman"/>
          <w:sz w:val="28"/>
          <w:szCs w:val="28"/>
        </w:rPr>
        <w:t>Наука и инновационная дея</w:t>
      </w:r>
      <w:r w:rsidR="00FA619A" w:rsidRPr="00C35EB7">
        <w:rPr>
          <w:rFonts w:ascii="Times New Roman" w:hAnsi="Times New Roman" w:cs="Times New Roman"/>
          <w:sz w:val="28"/>
          <w:szCs w:val="28"/>
        </w:rPr>
        <w:t>тельность в Республике Беларусь</w:t>
      </w:r>
      <w:r w:rsidR="00472E8D" w:rsidRPr="00C35EB7">
        <w:rPr>
          <w:rFonts w:ascii="Times New Roman" w:hAnsi="Times New Roman" w:cs="Times New Roman"/>
          <w:sz w:val="28"/>
          <w:szCs w:val="28"/>
        </w:rPr>
        <w:t xml:space="preserve"> 2013:</w:t>
      </w:r>
      <w:r w:rsidR="00CD0312" w:rsidRPr="00C35EB7">
        <w:rPr>
          <w:rFonts w:ascii="Times New Roman" w:hAnsi="Times New Roman" w:cs="Times New Roman"/>
          <w:sz w:val="28"/>
          <w:szCs w:val="28"/>
        </w:rPr>
        <w:t xml:space="preserve"> </w:t>
      </w:r>
      <w:r w:rsidR="00472E8D" w:rsidRPr="00C35EB7">
        <w:rPr>
          <w:rFonts w:ascii="Times New Roman" w:hAnsi="Times New Roman" w:cs="Times New Roman"/>
          <w:sz w:val="28"/>
          <w:szCs w:val="28"/>
        </w:rPr>
        <w:t>стат. сб.</w:t>
      </w:r>
      <w:r w:rsidR="00FA619A" w:rsidRPr="00C35EB7">
        <w:rPr>
          <w:rFonts w:ascii="Times New Roman" w:hAnsi="Times New Roman" w:cs="Times New Roman"/>
          <w:sz w:val="28"/>
          <w:szCs w:val="28"/>
        </w:rPr>
        <w:t xml:space="preserve"> / В.И. </w:t>
      </w:r>
      <w:proofErr w:type="spellStart"/>
      <w:r w:rsidR="00FA619A" w:rsidRPr="00C35EB7">
        <w:rPr>
          <w:rFonts w:ascii="Times New Roman" w:hAnsi="Times New Roman" w:cs="Times New Roman"/>
          <w:sz w:val="28"/>
          <w:szCs w:val="28"/>
        </w:rPr>
        <w:t>Зиновский</w:t>
      </w:r>
      <w:proofErr w:type="spellEnd"/>
      <w:r w:rsidR="00FA619A" w:rsidRPr="00C35EB7">
        <w:rPr>
          <w:rFonts w:ascii="Times New Roman" w:hAnsi="Times New Roman" w:cs="Times New Roman"/>
          <w:sz w:val="28"/>
          <w:szCs w:val="28"/>
        </w:rPr>
        <w:t xml:space="preserve"> [и др.]. – Минск: Национальный статистический комитет</w:t>
      </w:r>
      <w:proofErr w:type="gramStart"/>
      <w:r w:rsidR="00FA619A" w:rsidRPr="00C35EB7">
        <w:rPr>
          <w:rFonts w:ascii="Times New Roman" w:hAnsi="Times New Roman" w:cs="Times New Roman"/>
          <w:sz w:val="28"/>
          <w:szCs w:val="28"/>
        </w:rPr>
        <w:t xml:space="preserve"> </w:t>
      </w:r>
      <w:proofErr w:type="spellStart"/>
      <w:r w:rsidR="00FA619A" w:rsidRPr="00C35EB7">
        <w:rPr>
          <w:rFonts w:ascii="Times New Roman" w:hAnsi="Times New Roman" w:cs="Times New Roman"/>
          <w:sz w:val="28"/>
          <w:szCs w:val="28"/>
        </w:rPr>
        <w:t>Р</w:t>
      </w:r>
      <w:proofErr w:type="gramEnd"/>
      <w:r w:rsidR="00FA619A" w:rsidRPr="00C35EB7">
        <w:rPr>
          <w:rFonts w:ascii="Times New Roman" w:hAnsi="Times New Roman" w:cs="Times New Roman"/>
          <w:sz w:val="28"/>
          <w:szCs w:val="28"/>
        </w:rPr>
        <w:t>есп</w:t>
      </w:r>
      <w:proofErr w:type="spellEnd"/>
      <w:r w:rsidR="00FA619A" w:rsidRPr="00C35EB7">
        <w:rPr>
          <w:rFonts w:ascii="Times New Roman" w:hAnsi="Times New Roman" w:cs="Times New Roman"/>
          <w:sz w:val="28"/>
          <w:szCs w:val="28"/>
        </w:rPr>
        <w:t>. Беларусь</w:t>
      </w:r>
      <w:r w:rsidR="005D7BA2" w:rsidRPr="00C63509">
        <w:rPr>
          <w:rFonts w:ascii="Times New Roman" w:hAnsi="Times New Roman" w:cs="Times New Roman"/>
          <w:sz w:val="28"/>
          <w:szCs w:val="28"/>
        </w:rPr>
        <w:t>, 2013. – 118</w:t>
      </w:r>
      <w:r w:rsidR="00FA619A" w:rsidRPr="00C63509">
        <w:rPr>
          <w:rFonts w:ascii="Times New Roman" w:hAnsi="Times New Roman" w:cs="Times New Roman"/>
          <w:sz w:val="28"/>
          <w:szCs w:val="28"/>
        </w:rPr>
        <w:t xml:space="preserve"> </w:t>
      </w:r>
      <w:r w:rsidR="00FA619A" w:rsidRPr="00C35EB7">
        <w:rPr>
          <w:rFonts w:ascii="Times New Roman" w:hAnsi="Times New Roman" w:cs="Times New Roman"/>
          <w:sz w:val="28"/>
          <w:szCs w:val="28"/>
        </w:rPr>
        <w:t>с</w:t>
      </w:r>
      <w:r w:rsidR="00FA619A" w:rsidRPr="00C63509">
        <w:rPr>
          <w:rFonts w:ascii="Times New Roman" w:hAnsi="Times New Roman" w:cs="Times New Roman"/>
          <w:sz w:val="28"/>
          <w:szCs w:val="28"/>
        </w:rPr>
        <w:t>.</w:t>
      </w:r>
    </w:p>
    <w:p w14:paraId="30D11467" w14:textId="77777777" w:rsidR="005D7BA2" w:rsidRPr="00C63509" w:rsidRDefault="005D7BA2" w:rsidP="007624EA">
      <w:pPr>
        <w:spacing w:after="0" w:line="360" w:lineRule="atLeast"/>
        <w:ind w:firstLine="709"/>
        <w:jc w:val="both"/>
        <w:rPr>
          <w:rFonts w:ascii="Times New Roman" w:hAnsi="Times New Roman" w:cs="Times New Roman"/>
          <w:sz w:val="28"/>
          <w:szCs w:val="28"/>
        </w:rPr>
      </w:pPr>
    </w:p>
    <w:p w14:paraId="600875A7" w14:textId="77777777" w:rsidR="008B6D2A" w:rsidRPr="00C35EB7" w:rsidRDefault="008B6D2A" w:rsidP="007624EA">
      <w:pPr>
        <w:spacing w:after="0" w:line="360" w:lineRule="atLeast"/>
        <w:ind w:firstLine="709"/>
        <w:jc w:val="both"/>
        <w:rPr>
          <w:rFonts w:ascii="Times New Roman" w:hAnsi="Times New Roman" w:cs="Times New Roman"/>
          <w:i/>
          <w:sz w:val="24"/>
          <w:szCs w:val="24"/>
          <w:lang w:val="en-US"/>
        </w:rPr>
      </w:pPr>
      <w:r w:rsidRPr="00C35EB7">
        <w:rPr>
          <w:rFonts w:ascii="Times New Roman" w:hAnsi="Times New Roman" w:cs="Times New Roman"/>
          <w:i/>
          <w:sz w:val="24"/>
          <w:szCs w:val="24"/>
          <w:lang w:val="en-US"/>
        </w:rPr>
        <w:t>The article analyzes the innovation activities of enterprises of the Republic of Belarus. Investigated the necessary steps to accelerate innovation and revealed the effect of innovation on the reduction of production costs.</w:t>
      </w:r>
    </w:p>
    <w:p w14:paraId="3F967763" w14:textId="77777777" w:rsidR="008B6D2A" w:rsidRPr="002703DE" w:rsidRDefault="008B6D2A" w:rsidP="007624EA">
      <w:pPr>
        <w:spacing w:after="0" w:line="360" w:lineRule="atLeast"/>
        <w:ind w:firstLine="709"/>
        <w:jc w:val="both"/>
        <w:rPr>
          <w:rFonts w:ascii="Times New Roman" w:hAnsi="Times New Roman" w:cs="Times New Roman"/>
          <w:sz w:val="28"/>
          <w:szCs w:val="28"/>
          <w:lang w:val="en-US"/>
        </w:rPr>
      </w:pPr>
    </w:p>
    <w:p w14:paraId="0A6EE424" w14:textId="0AEFB8A5" w:rsidR="001D0845" w:rsidRPr="002703DE" w:rsidRDefault="001D0845" w:rsidP="007624EA">
      <w:pPr>
        <w:spacing w:after="0" w:line="360" w:lineRule="atLeast"/>
        <w:ind w:firstLine="709"/>
        <w:jc w:val="both"/>
        <w:rPr>
          <w:rFonts w:ascii="Times New Roman" w:hAnsi="Times New Roman" w:cs="Times New Roman"/>
          <w:sz w:val="24"/>
          <w:szCs w:val="24"/>
        </w:rPr>
      </w:pPr>
      <w:proofErr w:type="spellStart"/>
      <w:r w:rsidRPr="002703DE">
        <w:rPr>
          <w:rFonts w:ascii="Times New Roman" w:hAnsi="Times New Roman" w:cs="Times New Roman"/>
          <w:b/>
          <w:i/>
          <w:sz w:val="24"/>
          <w:szCs w:val="24"/>
        </w:rPr>
        <w:t>Гайданович</w:t>
      </w:r>
      <w:proofErr w:type="spellEnd"/>
      <w:r w:rsidRPr="002703DE">
        <w:rPr>
          <w:rFonts w:ascii="Times New Roman" w:hAnsi="Times New Roman" w:cs="Times New Roman"/>
          <w:b/>
          <w:i/>
          <w:sz w:val="24"/>
          <w:szCs w:val="24"/>
        </w:rPr>
        <w:t xml:space="preserve"> Евгений Олегович,</w:t>
      </w:r>
      <w:r w:rsidRPr="002703DE">
        <w:rPr>
          <w:rFonts w:ascii="Times New Roman" w:hAnsi="Times New Roman" w:cs="Times New Roman"/>
          <w:sz w:val="24"/>
          <w:szCs w:val="24"/>
        </w:rPr>
        <w:t xml:space="preserve"> студент 3 курса специальности «Экономика и управления и предприятии» факультета экономики и управления Гродненского </w:t>
      </w:r>
      <w:r w:rsidRPr="002703DE">
        <w:rPr>
          <w:rFonts w:ascii="Times New Roman" w:hAnsi="Times New Roman" w:cs="Times New Roman"/>
          <w:sz w:val="24"/>
          <w:szCs w:val="24"/>
        </w:rPr>
        <w:lastRenderedPageBreak/>
        <w:t xml:space="preserve">государственного университета имени Янки Купалы, Гродно, Беларусь. </w:t>
      </w:r>
      <w:r w:rsidRPr="002703DE">
        <w:rPr>
          <w:rFonts w:ascii="Times New Roman" w:hAnsi="Times New Roman" w:cs="Times New Roman"/>
          <w:sz w:val="24"/>
          <w:szCs w:val="24"/>
          <w:lang w:val="en-US"/>
        </w:rPr>
        <w:t>E</w:t>
      </w:r>
      <w:r w:rsidRPr="002703DE">
        <w:rPr>
          <w:rFonts w:ascii="Times New Roman" w:hAnsi="Times New Roman" w:cs="Times New Roman"/>
          <w:sz w:val="24"/>
          <w:szCs w:val="24"/>
        </w:rPr>
        <w:t>-</w:t>
      </w:r>
      <w:r w:rsidRPr="002703DE">
        <w:rPr>
          <w:rFonts w:ascii="Times New Roman" w:hAnsi="Times New Roman" w:cs="Times New Roman"/>
          <w:sz w:val="24"/>
          <w:szCs w:val="24"/>
          <w:lang w:val="en-US"/>
        </w:rPr>
        <w:t>mail</w:t>
      </w:r>
      <w:r w:rsidRPr="002703DE">
        <w:rPr>
          <w:rFonts w:ascii="Times New Roman" w:hAnsi="Times New Roman" w:cs="Times New Roman"/>
          <w:sz w:val="24"/>
          <w:szCs w:val="24"/>
        </w:rPr>
        <w:t xml:space="preserve">: </w:t>
      </w:r>
      <w:hyperlink r:id="rId11" w:history="1">
        <w:r w:rsidRPr="002703DE">
          <w:rPr>
            <w:rStyle w:val="a5"/>
            <w:rFonts w:ascii="Times New Roman" w:hAnsi="Times New Roman" w:cs="Times New Roman"/>
            <w:sz w:val="24"/>
            <w:szCs w:val="24"/>
            <w:lang w:val="en-US"/>
          </w:rPr>
          <w:t>jabelorus</w:t>
        </w:r>
        <w:r w:rsidRPr="002703DE">
          <w:rPr>
            <w:rStyle w:val="a5"/>
            <w:rFonts w:ascii="Times New Roman" w:hAnsi="Times New Roman" w:cs="Times New Roman"/>
            <w:sz w:val="24"/>
            <w:szCs w:val="24"/>
          </w:rPr>
          <w:t>@</w:t>
        </w:r>
        <w:r w:rsidRPr="002703DE">
          <w:rPr>
            <w:rStyle w:val="a5"/>
            <w:rFonts w:ascii="Times New Roman" w:hAnsi="Times New Roman" w:cs="Times New Roman"/>
            <w:sz w:val="24"/>
            <w:szCs w:val="24"/>
            <w:lang w:val="en-US"/>
          </w:rPr>
          <w:t>mail</w:t>
        </w:r>
        <w:r w:rsidRPr="002703DE">
          <w:rPr>
            <w:rStyle w:val="a5"/>
            <w:rFonts w:ascii="Times New Roman" w:hAnsi="Times New Roman" w:cs="Times New Roman"/>
            <w:sz w:val="24"/>
            <w:szCs w:val="24"/>
          </w:rPr>
          <w:t>.</w:t>
        </w:r>
        <w:proofErr w:type="spellStart"/>
        <w:r w:rsidRPr="002703DE">
          <w:rPr>
            <w:rStyle w:val="a5"/>
            <w:rFonts w:ascii="Times New Roman" w:hAnsi="Times New Roman" w:cs="Times New Roman"/>
            <w:sz w:val="24"/>
            <w:szCs w:val="24"/>
            <w:lang w:val="en-US"/>
          </w:rPr>
          <w:t>ru</w:t>
        </w:r>
        <w:proofErr w:type="spellEnd"/>
      </w:hyperlink>
      <w:r w:rsidRPr="002703DE">
        <w:rPr>
          <w:rFonts w:ascii="Times New Roman" w:hAnsi="Times New Roman" w:cs="Times New Roman"/>
          <w:sz w:val="24"/>
          <w:szCs w:val="24"/>
        </w:rPr>
        <w:t>.</w:t>
      </w:r>
    </w:p>
    <w:p w14:paraId="5B32DE04" w14:textId="77777777" w:rsidR="009F5144" w:rsidRPr="002703DE" w:rsidRDefault="001D0845" w:rsidP="007624EA">
      <w:pPr>
        <w:spacing w:after="0" w:line="360" w:lineRule="atLeast"/>
        <w:ind w:firstLine="709"/>
        <w:jc w:val="both"/>
        <w:rPr>
          <w:rFonts w:ascii="Times New Roman" w:hAnsi="Times New Roman" w:cs="Times New Roman"/>
          <w:sz w:val="24"/>
          <w:szCs w:val="24"/>
        </w:rPr>
      </w:pPr>
      <w:r w:rsidRPr="002703DE">
        <w:rPr>
          <w:rFonts w:ascii="Times New Roman" w:hAnsi="Times New Roman" w:cs="Times New Roman"/>
          <w:sz w:val="24"/>
          <w:szCs w:val="24"/>
        </w:rPr>
        <w:t xml:space="preserve">Научный руководитель – </w:t>
      </w:r>
      <w:proofErr w:type="spellStart"/>
      <w:r w:rsidRPr="002703DE">
        <w:rPr>
          <w:rFonts w:ascii="Times New Roman" w:hAnsi="Times New Roman" w:cs="Times New Roman"/>
          <w:b/>
          <w:i/>
          <w:sz w:val="24"/>
          <w:szCs w:val="24"/>
        </w:rPr>
        <w:t>Сачёк</w:t>
      </w:r>
      <w:proofErr w:type="spellEnd"/>
      <w:r w:rsidRPr="002703DE">
        <w:rPr>
          <w:rFonts w:ascii="Times New Roman" w:hAnsi="Times New Roman" w:cs="Times New Roman"/>
          <w:b/>
          <w:i/>
          <w:sz w:val="24"/>
          <w:szCs w:val="24"/>
        </w:rPr>
        <w:t xml:space="preserve"> Александр Николаевич,</w:t>
      </w:r>
      <w:r w:rsidRPr="002703DE">
        <w:rPr>
          <w:rFonts w:ascii="Times New Roman" w:hAnsi="Times New Roman" w:cs="Times New Roman"/>
          <w:sz w:val="24"/>
          <w:szCs w:val="24"/>
        </w:rPr>
        <w:t xml:space="preserve"> старший преподаватель кафедры экономика и управление на предприятии факультета экономики и управления Гродненского государственного университета имени Янки Купалы, Гродно, Беларусь. </w:t>
      </w:r>
    </w:p>
    <w:p w14:paraId="497C2E59" w14:textId="77777777" w:rsidR="004304E1" w:rsidRDefault="004304E1" w:rsidP="007624EA">
      <w:pPr>
        <w:spacing w:after="0" w:line="360" w:lineRule="atLeast"/>
        <w:ind w:firstLine="709"/>
        <w:jc w:val="both"/>
        <w:rPr>
          <w:rFonts w:ascii="Times New Roman" w:hAnsi="Times New Roman" w:cs="Times New Roman"/>
          <w:sz w:val="24"/>
          <w:szCs w:val="24"/>
        </w:rPr>
      </w:pPr>
    </w:p>
    <w:p w14:paraId="09CBDE81" w14:textId="77777777" w:rsidR="00C63509" w:rsidRDefault="00C63509" w:rsidP="007624EA">
      <w:pPr>
        <w:spacing w:after="0" w:line="360" w:lineRule="atLeast"/>
        <w:ind w:firstLine="709"/>
        <w:jc w:val="both"/>
        <w:rPr>
          <w:rFonts w:ascii="Times New Roman" w:hAnsi="Times New Roman" w:cs="Times New Roman"/>
          <w:sz w:val="24"/>
          <w:szCs w:val="24"/>
        </w:rPr>
      </w:pPr>
    </w:p>
    <w:p w14:paraId="6D23C2CB" w14:textId="77777777" w:rsidR="00C63509" w:rsidRDefault="00C63509" w:rsidP="007624EA">
      <w:pPr>
        <w:spacing w:after="0" w:line="360" w:lineRule="atLeast"/>
        <w:ind w:firstLine="709"/>
        <w:jc w:val="both"/>
        <w:rPr>
          <w:rFonts w:ascii="Times New Roman" w:hAnsi="Times New Roman" w:cs="Times New Roman"/>
          <w:sz w:val="24"/>
          <w:szCs w:val="24"/>
        </w:rPr>
      </w:pPr>
    </w:p>
    <w:p w14:paraId="33C6BA5A" w14:textId="77777777" w:rsidR="00C63509" w:rsidRPr="00C63509" w:rsidRDefault="00C63509" w:rsidP="00C63509">
      <w:pPr>
        <w:spacing w:after="0" w:line="360" w:lineRule="atLeast"/>
        <w:ind w:firstLine="709"/>
        <w:jc w:val="both"/>
        <w:rPr>
          <w:rFonts w:ascii="Times New Roman" w:hAnsi="Times New Roman" w:cs="Times New Roman"/>
          <w:i/>
          <w:sz w:val="24"/>
          <w:szCs w:val="24"/>
        </w:rPr>
      </w:pPr>
      <w:r>
        <w:rPr>
          <w:rFonts w:ascii="Times New Roman" w:hAnsi="Times New Roman" w:cs="Times New Roman"/>
          <w:sz w:val="24"/>
          <w:szCs w:val="24"/>
        </w:rPr>
        <w:t xml:space="preserve">* </w:t>
      </w:r>
      <w:r w:rsidRPr="00C63509">
        <w:rPr>
          <w:rFonts w:ascii="Times New Roman" w:hAnsi="Times New Roman" w:cs="Times New Roman"/>
          <w:i/>
          <w:sz w:val="24"/>
          <w:szCs w:val="24"/>
        </w:rPr>
        <w:t xml:space="preserve">Список литературы оформляется по инструкции </w:t>
      </w:r>
      <w:hyperlink r:id="rId12" w:history="1">
        <w:r w:rsidRPr="00C63509">
          <w:rPr>
            <w:rStyle w:val="a5"/>
            <w:rFonts w:ascii="Times New Roman" w:hAnsi="Times New Roman" w:cs="Times New Roman"/>
            <w:i/>
            <w:sz w:val="24"/>
            <w:szCs w:val="24"/>
          </w:rPr>
          <w:t>https://fem.grsu.by/wp-content/uploads/2025/10/Obraztsy-bibliografiya-s-izmeneniyami_13.10.2025.pdf</w:t>
        </w:r>
      </w:hyperlink>
      <w:r w:rsidRPr="00C63509">
        <w:rPr>
          <w:rFonts w:ascii="Times New Roman" w:hAnsi="Times New Roman" w:cs="Times New Roman"/>
          <w:i/>
          <w:sz w:val="24"/>
          <w:szCs w:val="24"/>
        </w:rPr>
        <w:t xml:space="preserve"> </w:t>
      </w:r>
    </w:p>
    <w:p w14:paraId="0FF4CDFA" w14:textId="222D0287" w:rsidR="00C63509" w:rsidRPr="002703DE" w:rsidRDefault="00C63509" w:rsidP="007624EA">
      <w:pPr>
        <w:spacing w:after="0" w:line="360" w:lineRule="atLeast"/>
        <w:ind w:firstLine="709"/>
        <w:jc w:val="both"/>
        <w:rPr>
          <w:rFonts w:ascii="Times New Roman" w:hAnsi="Times New Roman" w:cs="Times New Roman"/>
          <w:sz w:val="24"/>
          <w:szCs w:val="24"/>
        </w:rPr>
      </w:pPr>
      <w:bookmarkStart w:id="0" w:name="_GoBack"/>
      <w:bookmarkEnd w:id="0"/>
    </w:p>
    <w:sectPr w:rsidR="00C63509" w:rsidRPr="002703DE" w:rsidSect="00C35EB7">
      <w:pgSz w:w="11907" w:h="16839" w:code="9"/>
      <w:pgMar w:top="1418" w:right="1418" w:bottom="170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6CC900" w14:textId="77777777" w:rsidR="00402764" w:rsidRDefault="00402764" w:rsidP="004D0EDE">
      <w:pPr>
        <w:spacing w:after="0" w:line="240" w:lineRule="auto"/>
      </w:pPr>
      <w:r>
        <w:separator/>
      </w:r>
    </w:p>
  </w:endnote>
  <w:endnote w:type="continuationSeparator" w:id="0">
    <w:p w14:paraId="594EFC90" w14:textId="77777777" w:rsidR="00402764" w:rsidRDefault="00402764" w:rsidP="004D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618AF9" w14:textId="77777777" w:rsidR="00402764" w:rsidRDefault="00402764" w:rsidP="004D0EDE">
      <w:pPr>
        <w:spacing w:after="0" w:line="240" w:lineRule="auto"/>
      </w:pPr>
      <w:r>
        <w:separator/>
      </w:r>
    </w:p>
  </w:footnote>
  <w:footnote w:type="continuationSeparator" w:id="0">
    <w:p w14:paraId="03E7649D" w14:textId="77777777" w:rsidR="00402764" w:rsidRDefault="00402764" w:rsidP="004D0E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13839"/>
    <w:multiLevelType w:val="hybridMultilevel"/>
    <w:tmpl w:val="1E1C5E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678"/>
    <w:rsid w:val="00035ABE"/>
    <w:rsid w:val="000766F0"/>
    <w:rsid w:val="00085A18"/>
    <w:rsid w:val="000B0645"/>
    <w:rsid w:val="000D1227"/>
    <w:rsid w:val="000F633C"/>
    <w:rsid w:val="00116CD6"/>
    <w:rsid w:val="00174AFE"/>
    <w:rsid w:val="001D0845"/>
    <w:rsid w:val="001E5001"/>
    <w:rsid w:val="0023555C"/>
    <w:rsid w:val="002703DE"/>
    <w:rsid w:val="002762E6"/>
    <w:rsid w:val="002B6074"/>
    <w:rsid w:val="002D5C6F"/>
    <w:rsid w:val="002E567D"/>
    <w:rsid w:val="00306D17"/>
    <w:rsid w:val="00340F1B"/>
    <w:rsid w:val="003801A8"/>
    <w:rsid w:val="003C26D7"/>
    <w:rsid w:val="003F0FC5"/>
    <w:rsid w:val="00402764"/>
    <w:rsid w:val="00407490"/>
    <w:rsid w:val="004304E1"/>
    <w:rsid w:val="00434F26"/>
    <w:rsid w:val="004546BE"/>
    <w:rsid w:val="00472E8D"/>
    <w:rsid w:val="004D0EDE"/>
    <w:rsid w:val="0050202A"/>
    <w:rsid w:val="00516A83"/>
    <w:rsid w:val="00552D91"/>
    <w:rsid w:val="005538D5"/>
    <w:rsid w:val="005972D9"/>
    <w:rsid w:val="005A3A4F"/>
    <w:rsid w:val="005B46AA"/>
    <w:rsid w:val="005C093E"/>
    <w:rsid w:val="005D7BA2"/>
    <w:rsid w:val="006212DB"/>
    <w:rsid w:val="0062416F"/>
    <w:rsid w:val="0063474E"/>
    <w:rsid w:val="00657B53"/>
    <w:rsid w:val="00660282"/>
    <w:rsid w:val="00663915"/>
    <w:rsid w:val="00664F3A"/>
    <w:rsid w:val="006800C9"/>
    <w:rsid w:val="00697080"/>
    <w:rsid w:val="006B2A3C"/>
    <w:rsid w:val="006C05D9"/>
    <w:rsid w:val="006D2212"/>
    <w:rsid w:val="006D69B1"/>
    <w:rsid w:val="00700060"/>
    <w:rsid w:val="0073351F"/>
    <w:rsid w:val="0073461C"/>
    <w:rsid w:val="00744220"/>
    <w:rsid w:val="007624EA"/>
    <w:rsid w:val="00783A79"/>
    <w:rsid w:val="007A33F9"/>
    <w:rsid w:val="007B7D7F"/>
    <w:rsid w:val="007C686E"/>
    <w:rsid w:val="007F04EE"/>
    <w:rsid w:val="00822A73"/>
    <w:rsid w:val="00845DEB"/>
    <w:rsid w:val="00852D0A"/>
    <w:rsid w:val="00866354"/>
    <w:rsid w:val="008B6D2A"/>
    <w:rsid w:val="008D430E"/>
    <w:rsid w:val="008D4538"/>
    <w:rsid w:val="008D7970"/>
    <w:rsid w:val="00916299"/>
    <w:rsid w:val="009737DC"/>
    <w:rsid w:val="009B6C98"/>
    <w:rsid w:val="009D7FB8"/>
    <w:rsid w:val="009E7AB3"/>
    <w:rsid w:val="009F5144"/>
    <w:rsid w:val="00A13FA9"/>
    <w:rsid w:val="00A21208"/>
    <w:rsid w:val="00A6206B"/>
    <w:rsid w:val="00A74741"/>
    <w:rsid w:val="00A8226F"/>
    <w:rsid w:val="00A87B6B"/>
    <w:rsid w:val="00AA742F"/>
    <w:rsid w:val="00AB5E46"/>
    <w:rsid w:val="00AB73F7"/>
    <w:rsid w:val="00AD46B5"/>
    <w:rsid w:val="00AD516A"/>
    <w:rsid w:val="00B37C67"/>
    <w:rsid w:val="00B6408D"/>
    <w:rsid w:val="00B7497B"/>
    <w:rsid w:val="00B81F7B"/>
    <w:rsid w:val="00BC33D1"/>
    <w:rsid w:val="00C270ED"/>
    <w:rsid w:val="00C35EB7"/>
    <w:rsid w:val="00C63509"/>
    <w:rsid w:val="00C8432F"/>
    <w:rsid w:val="00C90701"/>
    <w:rsid w:val="00CA0E1D"/>
    <w:rsid w:val="00CB14BD"/>
    <w:rsid w:val="00CC02D3"/>
    <w:rsid w:val="00CD0312"/>
    <w:rsid w:val="00CD43F9"/>
    <w:rsid w:val="00CE4A96"/>
    <w:rsid w:val="00D06533"/>
    <w:rsid w:val="00D2538A"/>
    <w:rsid w:val="00D362F3"/>
    <w:rsid w:val="00D42594"/>
    <w:rsid w:val="00D92FB3"/>
    <w:rsid w:val="00DB37C5"/>
    <w:rsid w:val="00DE561D"/>
    <w:rsid w:val="00DE680F"/>
    <w:rsid w:val="00E031E4"/>
    <w:rsid w:val="00E14AF5"/>
    <w:rsid w:val="00E27678"/>
    <w:rsid w:val="00E54B32"/>
    <w:rsid w:val="00E74D4E"/>
    <w:rsid w:val="00E9743C"/>
    <w:rsid w:val="00EB053F"/>
    <w:rsid w:val="00EC1F6F"/>
    <w:rsid w:val="00EF7782"/>
    <w:rsid w:val="00F0661D"/>
    <w:rsid w:val="00F158CF"/>
    <w:rsid w:val="00F63518"/>
    <w:rsid w:val="00F6509B"/>
    <w:rsid w:val="00F67385"/>
    <w:rsid w:val="00F847C5"/>
    <w:rsid w:val="00F91021"/>
    <w:rsid w:val="00FA619A"/>
    <w:rsid w:val="00FB1759"/>
    <w:rsid w:val="00FC4CB5"/>
    <w:rsid w:val="00FD294B"/>
    <w:rsid w:val="00FD625E"/>
    <w:rsid w:val="00FD723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A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3D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E1D"/>
    <w:pPr>
      <w:ind w:left="720"/>
      <w:contextualSpacing/>
    </w:pPr>
  </w:style>
  <w:style w:type="table" w:styleId="a4">
    <w:name w:val="Table Grid"/>
    <w:basedOn w:val="a1"/>
    <w:uiPriority w:val="39"/>
    <w:rsid w:val="007A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D0845"/>
    <w:rPr>
      <w:color w:val="0563C1" w:themeColor="hyperlink"/>
      <w:u w:val="single"/>
    </w:rPr>
  </w:style>
  <w:style w:type="paragraph" w:styleId="a6">
    <w:name w:val="Balloon Text"/>
    <w:basedOn w:val="a"/>
    <w:link w:val="a7"/>
    <w:uiPriority w:val="99"/>
    <w:semiHidden/>
    <w:unhideWhenUsed/>
    <w:rsid w:val="00AD46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46B5"/>
    <w:rPr>
      <w:rFonts w:ascii="Tahoma" w:hAnsi="Tahoma" w:cs="Tahoma"/>
      <w:sz w:val="16"/>
      <w:szCs w:val="16"/>
    </w:rPr>
  </w:style>
  <w:style w:type="paragraph" w:styleId="a8">
    <w:name w:val="header"/>
    <w:basedOn w:val="a"/>
    <w:link w:val="a9"/>
    <w:uiPriority w:val="99"/>
    <w:unhideWhenUsed/>
    <w:rsid w:val="004D0ED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D0EDE"/>
  </w:style>
  <w:style w:type="paragraph" w:styleId="aa">
    <w:name w:val="footer"/>
    <w:basedOn w:val="a"/>
    <w:link w:val="ab"/>
    <w:uiPriority w:val="99"/>
    <w:unhideWhenUsed/>
    <w:rsid w:val="004D0E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D0ED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33D1"/>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0E1D"/>
    <w:pPr>
      <w:ind w:left="720"/>
      <w:contextualSpacing/>
    </w:pPr>
  </w:style>
  <w:style w:type="table" w:styleId="a4">
    <w:name w:val="Table Grid"/>
    <w:basedOn w:val="a1"/>
    <w:uiPriority w:val="39"/>
    <w:rsid w:val="007A33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1D0845"/>
    <w:rPr>
      <w:color w:val="0563C1" w:themeColor="hyperlink"/>
      <w:u w:val="single"/>
    </w:rPr>
  </w:style>
  <w:style w:type="paragraph" w:styleId="a6">
    <w:name w:val="Balloon Text"/>
    <w:basedOn w:val="a"/>
    <w:link w:val="a7"/>
    <w:uiPriority w:val="99"/>
    <w:semiHidden/>
    <w:unhideWhenUsed/>
    <w:rsid w:val="00AD46B5"/>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D46B5"/>
    <w:rPr>
      <w:rFonts w:ascii="Tahoma" w:hAnsi="Tahoma" w:cs="Tahoma"/>
      <w:sz w:val="16"/>
      <w:szCs w:val="16"/>
    </w:rPr>
  </w:style>
  <w:style w:type="paragraph" w:styleId="a8">
    <w:name w:val="header"/>
    <w:basedOn w:val="a"/>
    <w:link w:val="a9"/>
    <w:uiPriority w:val="99"/>
    <w:unhideWhenUsed/>
    <w:rsid w:val="004D0ED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D0EDE"/>
  </w:style>
  <w:style w:type="paragraph" w:styleId="aa">
    <w:name w:val="footer"/>
    <w:basedOn w:val="a"/>
    <w:link w:val="ab"/>
    <w:uiPriority w:val="99"/>
    <w:unhideWhenUsed/>
    <w:rsid w:val="004D0ED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D0E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972387">
      <w:bodyDiv w:val="1"/>
      <w:marLeft w:val="0"/>
      <w:marRight w:val="0"/>
      <w:marTop w:val="0"/>
      <w:marBottom w:val="0"/>
      <w:divBdr>
        <w:top w:val="none" w:sz="0" w:space="0" w:color="auto"/>
        <w:left w:val="none" w:sz="0" w:space="0" w:color="auto"/>
        <w:bottom w:val="none" w:sz="0" w:space="0" w:color="auto"/>
        <w:right w:val="none" w:sz="0" w:space="0" w:color="auto"/>
      </w:divBdr>
    </w:div>
    <w:div w:id="1787579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fem.grsu.by/wp-content/uploads/2025/10/Obraztsy-bibliografiya-s-izmeneniyami_13.10.2025.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abelorus@mail.ru" TargetMode="External"/><Relationship Id="rId5" Type="http://schemas.openxmlformats.org/officeDocument/2006/relationships/settings" Target="settings.xm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1050;&#1085;&#1080;&#1075;&#1072;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scatterChart>
        <c:scatterStyle val="lineMarker"/>
        <c:varyColors val="0"/>
        <c:ser>
          <c:idx val="0"/>
          <c:order val="0"/>
          <c:tx>
            <c:strRef>
              <c:f>Лист1!$B$1</c:f>
              <c:strCache>
                <c:ptCount val="1"/>
                <c:pt idx="0">
                  <c:v>промышленность</c:v>
                </c:pt>
              </c:strCache>
            </c:strRef>
          </c:tx>
          <c:spPr>
            <a:ln w="19050" cap="rnd" cmpd="sng" algn="ctr">
              <a:solidFill>
                <a:schemeClr val="dk1">
                  <a:tint val="88500"/>
                </a:schemeClr>
              </a:solidFill>
              <a:prstDash val="solid"/>
              <a:round/>
            </a:ln>
            <a:effectLst/>
          </c:spPr>
          <c:marker>
            <c:symbol val="circle"/>
            <c:size val="5"/>
            <c:spPr>
              <a:solidFill>
                <a:schemeClr val="dk1">
                  <a:tint val="88500"/>
                </a:schemeClr>
              </a:solidFill>
              <a:ln w="6350" cap="flat" cmpd="sng" algn="ctr">
                <a:solidFill>
                  <a:schemeClr val="dk1">
                    <a:tint val="88500"/>
                  </a:schemeClr>
                </a:solidFill>
                <a:prstDash val="solid"/>
                <a:round/>
              </a:ln>
              <a:effectLst/>
            </c:spPr>
          </c:marker>
          <c:xVal>
            <c:numRef>
              <c:f>Лист1!$A$2:$A$7</c:f>
              <c:numCache>
                <c:formatCode>General</c:formatCode>
                <c:ptCount val="6"/>
                <c:pt idx="0">
                  <c:v>2005</c:v>
                </c:pt>
                <c:pt idx="1">
                  <c:v>2008</c:v>
                </c:pt>
                <c:pt idx="2">
                  <c:v>2009</c:v>
                </c:pt>
                <c:pt idx="3">
                  <c:v>2010</c:v>
                </c:pt>
                <c:pt idx="4">
                  <c:v>2011</c:v>
                </c:pt>
                <c:pt idx="5">
                  <c:v>2012</c:v>
                </c:pt>
              </c:numCache>
            </c:numRef>
          </c:xVal>
          <c:yVal>
            <c:numRef>
              <c:f>Лист1!$B$2:$B$7</c:f>
              <c:numCache>
                <c:formatCode>General</c:formatCode>
                <c:ptCount val="6"/>
                <c:pt idx="0">
                  <c:v>318</c:v>
                </c:pt>
                <c:pt idx="1">
                  <c:v>371</c:v>
                </c:pt>
                <c:pt idx="2">
                  <c:v>234</c:v>
                </c:pt>
                <c:pt idx="3">
                  <c:v>324</c:v>
                </c:pt>
                <c:pt idx="4">
                  <c:v>443</c:v>
                </c:pt>
                <c:pt idx="5">
                  <c:v>437</c:v>
                </c:pt>
              </c:numCache>
            </c:numRef>
          </c:yVal>
          <c:smooth val="0"/>
          <c:extLst xmlns:c16r2="http://schemas.microsoft.com/office/drawing/2015/06/chart">
            <c:ext xmlns:c16="http://schemas.microsoft.com/office/drawing/2014/chart" uri="{C3380CC4-5D6E-409C-BE32-E72D297353CC}">
              <c16:uniqueId val="{00000000-B251-4AE2-8411-9C2423741A8B}"/>
            </c:ext>
          </c:extLst>
        </c:ser>
        <c:ser>
          <c:idx val="1"/>
          <c:order val="1"/>
          <c:tx>
            <c:strRef>
              <c:f>Лист1!$C$1</c:f>
              <c:strCache>
                <c:ptCount val="1"/>
                <c:pt idx="0">
                  <c:v>сфера услуг</c:v>
                </c:pt>
              </c:strCache>
            </c:strRef>
          </c:tx>
          <c:spPr>
            <a:ln w="19050" cap="rnd" cmpd="sng" algn="ctr">
              <a:solidFill>
                <a:schemeClr val="dk1">
                  <a:tint val="55000"/>
                </a:schemeClr>
              </a:solidFill>
              <a:prstDash val="solid"/>
              <a:round/>
            </a:ln>
            <a:effectLst/>
          </c:spPr>
          <c:marker>
            <c:symbol val="circle"/>
            <c:size val="5"/>
            <c:spPr>
              <a:solidFill>
                <a:schemeClr val="dk1">
                  <a:tint val="55000"/>
                </a:schemeClr>
              </a:solidFill>
              <a:ln w="6350" cap="flat" cmpd="sng" algn="ctr">
                <a:solidFill>
                  <a:schemeClr val="dk1">
                    <a:tint val="55000"/>
                  </a:schemeClr>
                </a:solidFill>
                <a:prstDash val="solid"/>
                <a:round/>
              </a:ln>
              <a:effectLst/>
            </c:spPr>
          </c:marker>
          <c:xVal>
            <c:numRef>
              <c:f>Лист1!$A$2:$A$7</c:f>
              <c:numCache>
                <c:formatCode>General</c:formatCode>
                <c:ptCount val="6"/>
                <c:pt idx="0">
                  <c:v>2005</c:v>
                </c:pt>
                <c:pt idx="1">
                  <c:v>2008</c:v>
                </c:pt>
                <c:pt idx="2">
                  <c:v>2009</c:v>
                </c:pt>
                <c:pt idx="3">
                  <c:v>2010</c:v>
                </c:pt>
                <c:pt idx="4">
                  <c:v>2011</c:v>
                </c:pt>
                <c:pt idx="5">
                  <c:v>2012</c:v>
                </c:pt>
              </c:numCache>
            </c:numRef>
          </c:xVal>
          <c:yVal>
            <c:numRef>
              <c:f>Лист1!$C$2:$C$7</c:f>
              <c:numCache>
                <c:formatCode>General</c:formatCode>
                <c:ptCount val="6"/>
                <c:pt idx="0">
                  <c:v>0</c:v>
                </c:pt>
                <c:pt idx="1">
                  <c:v>25</c:v>
                </c:pt>
                <c:pt idx="2">
                  <c:v>16</c:v>
                </c:pt>
                <c:pt idx="3">
                  <c:v>25</c:v>
                </c:pt>
                <c:pt idx="4">
                  <c:v>24</c:v>
                </c:pt>
                <c:pt idx="5">
                  <c:v>45</c:v>
                </c:pt>
              </c:numCache>
            </c:numRef>
          </c:yVal>
          <c:smooth val="0"/>
          <c:extLst xmlns:c16r2="http://schemas.microsoft.com/office/drawing/2015/06/chart">
            <c:ext xmlns:c16="http://schemas.microsoft.com/office/drawing/2014/chart" uri="{C3380CC4-5D6E-409C-BE32-E72D297353CC}">
              <c16:uniqueId val="{00000001-B251-4AE2-8411-9C2423741A8B}"/>
            </c:ext>
          </c:extLst>
        </c:ser>
        <c:dLbls>
          <c:showLegendKey val="0"/>
          <c:showVal val="0"/>
          <c:showCatName val="0"/>
          <c:showSerName val="0"/>
          <c:showPercent val="0"/>
          <c:showBubbleSize val="0"/>
        </c:dLbls>
        <c:axId val="132017152"/>
        <c:axId val="132019328"/>
      </c:scatterChart>
      <c:valAx>
        <c:axId val="132017152"/>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none"/>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32019328"/>
        <c:crosses val="autoZero"/>
        <c:crossBetween val="midCat"/>
      </c:valAx>
      <c:valAx>
        <c:axId val="132019328"/>
        <c:scaling>
          <c:orientation val="minMax"/>
          <c:max val="450"/>
          <c:min val="0"/>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out"/>
        <c:minorTickMark val="in"/>
        <c:tickLblPos val="nextTo"/>
        <c:spPr>
          <a:noFill/>
          <a:ln w="9525" cap="flat" cmpd="sng" algn="ctr">
            <a:solidFill>
              <a:schemeClr val="tx1"/>
            </a:solidFill>
            <a:prstDash val="solid"/>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32017152"/>
        <c:crossesAt val="2004"/>
        <c:crossBetween val="midCat"/>
        <c:majorUnit val="60"/>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noFill/>
      <a:prstDash val="solid"/>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ru-RU"/>
              <a:t>Промышленность</a:t>
            </a:r>
          </a:p>
        </c:rich>
      </c:tx>
      <c:overlay val="0"/>
      <c:spPr>
        <a:noFill/>
        <a:ln>
          <a:noFill/>
        </a:ln>
        <a:effectLst/>
      </c:spPr>
    </c:title>
    <c:autoTitleDeleted val="0"/>
    <c:view3D>
      <c:rotX val="5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3752787612957776"/>
          <c:y val="0.25736321421360792"/>
          <c:w val="0.4409935102219581"/>
          <c:h val="0.55063934315902829"/>
        </c:manualLayout>
      </c:layout>
      <c:pie3DChart>
        <c:varyColors val="1"/>
        <c:ser>
          <c:idx val="0"/>
          <c:order val="0"/>
          <c:dPt>
            <c:idx val="0"/>
            <c:bubble3D val="0"/>
            <c:explosion val="19"/>
            <c:spPr>
              <a:solidFill>
                <a:schemeClr val="accent3">
                  <a:shade val="5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1-57C5-4CB1-B10B-F18E49F9F22B}"/>
              </c:ext>
            </c:extLst>
          </c:dPt>
          <c:dPt>
            <c:idx val="1"/>
            <c:bubble3D val="0"/>
            <c:spPr>
              <a:solidFill>
                <a:schemeClr val="accent3">
                  <a:shade val="7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3-57C5-4CB1-B10B-F18E49F9F22B}"/>
              </c:ext>
            </c:extLst>
          </c:dPt>
          <c:dPt>
            <c:idx val="2"/>
            <c:bubble3D val="0"/>
            <c:spPr>
              <a:solidFill>
                <a:schemeClr val="accent3">
                  <a:shade val="9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5-57C5-4CB1-B10B-F18E49F9F22B}"/>
              </c:ext>
            </c:extLst>
          </c:dPt>
          <c:dPt>
            <c:idx val="3"/>
            <c:bubble3D val="0"/>
            <c:spPr>
              <a:solidFill>
                <a:schemeClr val="accent3">
                  <a:tint val="9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7-57C5-4CB1-B10B-F18E49F9F22B}"/>
              </c:ext>
            </c:extLst>
          </c:dPt>
          <c:dPt>
            <c:idx val="4"/>
            <c:bubble3D val="0"/>
            <c:spPr>
              <a:solidFill>
                <a:schemeClr val="accent3">
                  <a:tint val="7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9-57C5-4CB1-B10B-F18E49F9F22B}"/>
              </c:ext>
            </c:extLst>
          </c:dPt>
          <c:dPt>
            <c:idx val="5"/>
            <c:bubble3D val="0"/>
            <c:spPr>
              <a:solidFill>
                <a:schemeClr val="accent3">
                  <a:tint val="50000"/>
                </a:schemeClr>
              </a:solidFill>
              <a:ln>
                <a:noFill/>
              </a:ln>
              <a:effectLst>
                <a:outerShdw blurRad="254000" sx="102000" sy="102000" algn="ctr" rotWithShape="0">
                  <a:prstClr val="black">
                    <a:alpha val="20000"/>
                  </a:prstClr>
                </a:outerShdw>
              </a:effectLst>
              <a:sp3d/>
            </c:spPr>
            <c:extLst xmlns:c16r2="http://schemas.microsoft.com/office/drawing/2015/06/chart">
              <c:ext xmlns:c16="http://schemas.microsoft.com/office/drawing/2014/chart" uri="{C3380CC4-5D6E-409C-BE32-E72D297353CC}">
                <c16:uniqueId val="{0000000B-57C5-4CB1-B10B-F18E49F9F22B}"/>
              </c:ext>
            </c:extLst>
          </c:dPt>
          <c:dLbls>
            <c:dLbl>
              <c:idx val="1"/>
              <c:layout>
                <c:manualLayout>
                  <c:x val="1.8537401574803148E-2"/>
                  <c:y val="-0.13267643627879858"/>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7C5-4CB1-B10B-F18E49F9F22B}"/>
                </c:ext>
              </c:extLst>
            </c:dLbl>
            <c:dLbl>
              <c:idx val="5"/>
              <c:layout>
                <c:manualLayout>
                  <c:x val="1.2560367454068241E-2"/>
                  <c:y val="9.3033318751822733E-2"/>
                </c:manualLayout>
              </c:layout>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57C5-4CB1-B10B-F18E49F9F22B}"/>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ru-RU"/>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xmlns:c16r2="http://schemas.microsoft.com/office/drawing/2015/06/chart">
              <c:ext xmlns:c15="http://schemas.microsoft.com/office/drawing/2012/chart" uri="{CE6537A1-D6FC-4f65-9D91-7224C49458BB}"/>
            </c:extLst>
          </c:dLbls>
          <c:cat>
            <c:strRef>
              <c:f>Лист1!$B$3:$B$8</c:f>
              <c:strCache>
                <c:ptCount val="6"/>
                <c:pt idx="0">
                  <c:v>собственные</c:v>
                </c:pt>
                <c:pt idx="1">
                  <c:v>республиканский бюджет</c:v>
                </c:pt>
                <c:pt idx="2">
                  <c:v>местный бюджет</c:v>
                </c:pt>
                <c:pt idx="3">
                  <c:v>кредиты и займы</c:v>
                </c:pt>
                <c:pt idx="4">
                  <c:v>иностранные инвестиции</c:v>
                </c:pt>
                <c:pt idx="5">
                  <c:v>прочие</c:v>
                </c:pt>
              </c:strCache>
            </c:strRef>
          </c:cat>
          <c:val>
            <c:numRef>
              <c:f>Лист1!$C$3:$C$8</c:f>
              <c:numCache>
                <c:formatCode>General</c:formatCode>
                <c:ptCount val="6"/>
                <c:pt idx="0">
                  <c:v>48</c:v>
                </c:pt>
                <c:pt idx="1">
                  <c:v>6.5</c:v>
                </c:pt>
                <c:pt idx="2">
                  <c:v>0.1</c:v>
                </c:pt>
                <c:pt idx="3">
                  <c:v>29</c:v>
                </c:pt>
                <c:pt idx="4">
                  <c:v>15.6</c:v>
                </c:pt>
                <c:pt idx="5">
                  <c:v>0.8</c:v>
                </c:pt>
              </c:numCache>
            </c:numRef>
          </c:val>
          <c:extLst xmlns:c16r2="http://schemas.microsoft.com/office/drawing/2015/06/chart">
            <c:ext xmlns:c16="http://schemas.microsoft.com/office/drawing/2014/chart" uri="{C3380CC4-5D6E-409C-BE32-E72D297353CC}">
              <c16:uniqueId val="{0000000C-57C5-4CB1-B10B-F18E49F9F22B}"/>
            </c:ext>
          </c:extLst>
        </c:ser>
        <c:dLbls>
          <c:showLegendKey val="0"/>
          <c:showVal val="0"/>
          <c:showCatName val="0"/>
          <c:showSerName val="0"/>
          <c:showPercent val="1"/>
          <c:showBubbleSize val="0"/>
          <c:showLeaderLines val="1"/>
        </c:dLbls>
      </c:pie3DChart>
      <c:spPr>
        <a:noFill/>
        <a:ln>
          <a:noFill/>
        </a:ln>
        <a:effectLst/>
      </c:spPr>
    </c:plotArea>
    <c:legend>
      <c:legendPos val="r"/>
      <c:layout>
        <c:manualLayout>
          <c:xMode val="edge"/>
          <c:yMode val="edge"/>
          <c:x val="0.69985979600651183"/>
          <c:y val="0.20673158712303819"/>
          <c:w val="0.27988703943652615"/>
          <c:h val="0.67347581552305968"/>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ru-RU"/>
        </a:p>
      </c:txPr>
    </c:legend>
    <c:plotVisOnly val="1"/>
    <c:dispBlanksAs val="zero"/>
    <c:showDLblsOverMax val="0"/>
  </c:chart>
  <c:spPr>
    <a:noFill/>
    <a:ln w="9525" cap="flat" cmpd="sng" algn="ctr">
      <a:no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F7756-AF50-4536-B94C-6F9DA8A2D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714</Words>
  <Characters>4076</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ЧИГРИНА АНАСТАСИЯ ИГОРЕВНА</cp:lastModifiedBy>
  <cp:revision>7</cp:revision>
  <cp:lastPrinted>2014-03-26T19:44:00Z</cp:lastPrinted>
  <dcterms:created xsi:type="dcterms:W3CDTF">2021-03-03T22:23:00Z</dcterms:created>
  <dcterms:modified xsi:type="dcterms:W3CDTF">2026-03-14T10:00:00Z</dcterms:modified>
</cp:coreProperties>
</file>